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8DDE1" w14:textId="77777777" w:rsidR="007B5FA7" w:rsidRPr="009B0B7F" w:rsidRDefault="007B5FA7" w:rsidP="007B5FA7">
      <w:pPr>
        <w:keepNext/>
        <w:spacing w:after="120"/>
        <w:rPr>
          <w:rFonts w:ascii="Segoe UI" w:hAnsi="Segoe UI" w:cs="Segoe UI"/>
        </w:rPr>
      </w:pPr>
      <w:r w:rsidRPr="009B0B7F"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AF7FE4" wp14:editId="42E82FA7">
                <wp:simplePos x="0" y="0"/>
                <wp:positionH relativeFrom="margin">
                  <wp:posOffset>273912</wp:posOffset>
                </wp:positionH>
                <wp:positionV relativeFrom="paragraph">
                  <wp:posOffset>14605</wp:posOffset>
                </wp:positionV>
                <wp:extent cx="5217160" cy="1323833"/>
                <wp:effectExtent l="0" t="0" r="254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7160" cy="13238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95186C" w14:textId="28EDAD92" w:rsidR="007B5FA7" w:rsidRPr="00525592" w:rsidRDefault="008C7DC1" w:rsidP="006752A9">
                            <w:pPr>
                              <w:pStyle w:val="Zkladntext"/>
                              <w:jc w:val="center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bCs/>
                                <w:kern w:val="28"/>
                                <w:sz w:val="36"/>
                                <w:szCs w:val="36"/>
                              </w:rPr>
                              <w:t xml:space="preserve">Část 0.e </w:t>
                            </w:r>
                            <w:r w:rsidR="006752A9" w:rsidRPr="006752A9">
                              <w:rPr>
                                <w:rFonts w:ascii="Segoe UI" w:hAnsi="Segoe UI" w:cs="Segoe UI"/>
                                <w:b/>
                                <w:bCs/>
                                <w:kern w:val="28"/>
                                <w:sz w:val="36"/>
                                <w:szCs w:val="36"/>
                              </w:rPr>
                              <w:t>V</w:t>
                            </w:r>
                            <w:r w:rsidR="006752A9">
                              <w:rPr>
                                <w:rFonts w:ascii="Segoe UI" w:hAnsi="Segoe UI" w:cs="Segoe UI"/>
                                <w:b/>
                                <w:bCs/>
                                <w:kern w:val="28"/>
                                <w:sz w:val="36"/>
                                <w:szCs w:val="36"/>
                              </w:rPr>
                              <w:t>ZOREC</w:t>
                            </w:r>
                            <w:r w:rsidR="006752A9" w:rsidRPr="006752A9">
                              <w:rPr>
                                <w:rFonts w:ascii="Segoe UI" w:hAnsi="Segoe UI" w:cs="Segoe UI"/>
                                <w:b/>
                                <w:bCs/>
                                <w:kern w:val="28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6752A9">
                              <w:rPr>
                                <w:rFonts w:ascii="Segoe UI" w:hAnsi="Segoe UI" w:cs="Segoe UI"/>
                                <w:b/>
                                <w:bCs/>
                                <w:kern w:val="28"/>
                                <w:sz w:val="36"/>
                                <w:szCs w:val="36"/>
                              </w:rPr>
                              <w:t>PRO VÝPOČET EKONOMICKÉHO MODELU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AF7FE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.55pt;margin-top:1.15pt;width:410.8pt;height:104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" stroked="f">
                <v:textbox>
                  <w:txbxContent>
                    <w:p w14:paraId="7595186C" w14:textId="28EDAD92" w:rsidR="007B5FA7" w:rsidRPr="00525592" w:rsidRDefault="008C7DC1" w:rsidP="006752A9">
                      <w:pPr>
                        <w:pStyle w:val="Zkladntext"/>
                        <w:jc w:val="center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bCs/>
                          <w:kern w:val="28"/>
                          <w:sz w:val="36"/>
                          <w:szCs w:val="36"/>
                        </w:rPr>
                        <w:t xml:space="preserve">Část 0.e </w:t>
                      </w:r>
                      <w:r w:rsidR="006752A9" w:rsidRPr="006752A9">
                        <w:rPr>
                          <w:rFonts w:ascii="Segoe UI" w:hAnsi="Segoe UI" w:cs="Segoe UI"/>
                          <w:b/>
                          <w:bCs/>
                          <w:kern w:val="28"/>
                          <w:sz w:val="36"/>
                          <w:szCs w:val="36"/>
                        </w:rPr>
                        <w:t>V</w:t>
                      </w:r>
                      <w:r w:rsidR="006752A9">
                        <w:rPr>
                          <w:rFonts w:ascii="Segoe UI" w:hAnsi="Segoe UI" w:cs="Segoe UI"/>
                          <w:b/>
                          <w:bCs/>
                          <w:kern w:val="28"/>
                          <w:sz w:val="36"/>
                          <w:szCs w:val="36"/>
                        </w:rPr>
                        <w:t>ZOREC</w:t>
                      </w:r>
                      <w:r w:rsidR="006752A9" w:rsidRPr="006752A9">
                        <w:rPr>
                          <w:rFonts w:ascii="Segoe UI" w:hAnsi="Segoe UI" w:cs="Segoe UI"/>
                          <w:b/>
                          <w:bCs/>
                          <w:kern w:val="28"/>
                          <w:sz w:val="36"/>
                          <w:szCs w:val="36"/>
                        </w:rPr>
                        <w:t xml:space="preserve"> </w:t>
                      </w:r>
                      <w:r w:rsidR="006752A9">
                        <w:rPr>
                          <w:rFonts w:ascii="Segoe UI" w:hAnsi="Segoe UI" w:cs="Segoe UI"/>
                          <w:b/>
                          <w:bCs/>
                          <w:kern w:val="28"/>
                          <w:sz w:val="36"/>
                          <w:szCs w:val="36"/>
                        </w:rPr>
                        <w:t>PRO VÝPOČET EKONOMICKÉHO MODELU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CD4E0FC" w14:textId="77777777" w:rsidR="007B5FA7" w:rsidRPr="009B0B7F" w:rsidRDefault="007B5FA7" w:rsidP="007B5FA7">
      <w:pPr>
        <w:keepNext/>
        <w:spacing w:after="120"/>
        <w:rPr>
          <w:rFonts w:ascii="Segoe UI" w:hAnsi="Segoe UI" w:cs="Segoe UI"/>
        </w:rPr>
      </w:pPr>
    </w:p>
    <w:p w14:paraId="2DC7F66B" w14:textId="77777777" w:rsidR="007B5FA7" w:rsidRPr="009B0B7F" w:rsidRDefault="007B5FA7" w:rsidP="007B5FA7">
      <w:pPr>
        <w:keepNext/>
        <w:spacing w:after="120"/>
        <w:jc w:val="center"/>
        <w:rPr>
          <w:rFonts w:ascii="Segoe UI" w:hAnsi="Segoe UI" w:cs="Segoe UI"/>
        </w:rPr>
      </w:pPr>
    </w:p>
    <w:p w14:paraId="6B453CA9" w14:textId="77777777" w:rsidR="007B5FA7" w:rsidRPr="009B0B7F" w:rsidRDefault="007B5FA7" w:rsidP="007B5FA7">
      <w:pPr>
        <w:keepNext/>
        <w:spacing w:after="120"/>
        <w:rPr>
          <w:rFonts w:ascii="Segoe UI" w:hAnsi="Segoe UI" w:cs="Segoe UI"/>
        </w:rPr>
      </w:pPr>
    </w:p>
    <w:p w14:paraId="5A351EC5" w14:textId="0115DFA4" w:rsidR="007B5FA7" w:rsidRPr="009B0B7F" w:rsidRDefault="007B5FA7" w:rsidP="007B5FA7">
      <w:pPr>
        <w:keepNext/>
        <w:spacing w:after="120"/>
        <w:jc w:val="center"/>
        <w:rPr>
          <w:rFonts w:ascii="Segoe UI" w:hAnsi="Segoe UI" w:cs="Segoe UI"/>
        </w:rPr>
      </w:pPr>
      <w:r w:rsidRPr="009B0B7F"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3527B7" wp14:editId="03313EEA">
                <wp:simplePos x="0" y="0"/>
                <wp:positionH relativeFrom="margin">
                  <wp:posOffset>-120650</wp:posOffset>
                </wp:positionH>
                <wp:positionV relativeFrom="margin">
                  <wp:posOffset>1472471</wp:posOffset>
                </wp:positionV>
                <wp:extent cx="5810250" cy="1746885"/>
                <wp:effectExtent l="0" t="1905" r="1270" b="3810"/>
                <wp:wrapSquare wrapText="bothSides"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1746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AAE5C5" w14:textId="77777777" w:rsidR="007B5FA7" w:rsidRPr="00525592" w:rsidRDefault="007B5FA7" w:rsidP="007B5FA7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sz w:val="48"/>
                                <w:szCs w:val="48"/>
                              </w:rPr>
                            </w:pPr>
                            <w:r w:rsidRPr="00525592">
                              <w:rPr>
                                <w:rFonts w:ascii="Segoe UI" w:hAnsi="Segoe UI" w:cs="Segoe UI"/>
                                <w:b/>
                                <w:sz w:val="48"/>
                                <w:szCs w:val="48"/>
                              </w:rPr>
                              <w:t>VEŘEJNÁ ZAKÁZKA</w:t>
                            </w:r>
                          </w:p>
                          <w:p w14:paraId="1E3D6B18" w14:textId="385EC96C" w:rsidR="007B5FA7" w:rsidRPr="007B5FA7" w:rsidRDefault="007B5FA7" w:rsidP="007B5FA7">
                            <w:pPr>
                              <w:spacing w:before="240"/>
                              <w:jc w:val="center"/>
                              <w:rPr>
                                <w:rFonts w:ascii="Segoe UI" w:hAnsi="Segoe UI" w:cs="Segoe UI"/>
                                <w:b/>
                                <w:bCs/>
                                <w:iCs/>
                                <w:sz w:val="28"/>
                                <w:szCs w:val="28"/>
                                <w:lang w:val="cs-CZ"/>
                              </w:rPr>
                            </w:pPr>
                            <w:r w:rsidRPr="007B5FA7">
                              <w:rPr>
                                <w:rFonts w:ascii="Segoe UI" w:hAnsi="Segoe UI" w:cs="Segoe UI"/>
                                <w:b/>
                                <w:bCs/>
                                <w:iCs/>
                                <w:sz w:val="28"/>
                                <w:szCs w:val="28"/>
                                <w:lang w:val="cs-CZ"/>
                              </w:rPr>
                              <w:t>„</w:t>
                            </w:r>
                            <w:r w:rsidR="00E258DD" w:rsidRPr="00E258DD">
                              <w:rPr>
                                <w:rFonts w:ascii="Segoe UI" w:hAnsi="Segoe UI" w:cs="Segoe UI"/>
                                <w:b/>
                                <w:bCs/>
                                <w:sz w:val="28"/>
                                <w:szCs w:val="28"/>
                                <w:lang w:val="cs-CZ"/>
                              </w:rPr>
                              <w:t>Modernizace ZEVO společnosti SAKO Brno</w:t>
                            </w:r>
                            <w:r w:rsidRPr="007B5FA7">
                              <w:rPr>
                                <w:rFonts w:ascii="Segoe UI" w:hAnsi="Segoe UI" w:cs="Segoe UI"/>
                                <w:b/>
                                <w:bCs/>
                                <w:iCs/>
                                <w:sz w:val="28"/>
                                <w:szCs w:val="28"/>
                                <w:lang w:val="cs-CZ"/>
                              </w:rPr>
                              <w:t>"</w:t>
                            </w:r>
                          </w:p>
                          <w:p w14:paraId="354237DC" w14:textId="77777777" w:rsidR="007B5FA7" w:rsidRPr="007B5FA7" w:rsidRDefault="007B5FA7" w:rsidP="007B5FA7">
                            <w:pPr>
                              <w:spacing w:before="240"/>
                              <w:jc w:val="center"/>
                              <w:rPr>
                                <w:rFonts w:ascii="Segoe UI" w:hAnsi="Segoe UI" w:cs="Segoe UI"/>
                                <w:sz w:val="24"/>
                                <w:szCs w:val="24"/>
                                <w:lang w:val="cs-CZ"/>
                              </w:rPr>
                            </w:pPr>
                            <w:r w:rsidRPr="007B5FA7">
                              <w:rPr>
                                <w:rFonts w:ascii="Segoe UI" w:hAnsi="Segoe UI" w:cs="Segoe UI"/>
                                <w:sz w:val="24"/>
                                <w:szCs w:val="24"/>
                                <w:lang w:val="cs-CZ"/>
                              </w:rPr>
                              <w:t>nadlimitní sektorová veřejná zakázka na stavební práce zadávaná v jednacím řízení                               s uveřejněním podle ust. § 60 ZZVZ</w:t>
                            </w:r>
                          </w:p>
                          <w:p w14:paraId="4865B8FB" w14:textId="77777777" w:rsidR="007B5FA7" w:rsidRDefault="007B5FA7" w:rsidP="007B5FA7">
                            <w:pPr>
                              <w:jc w:val="center"/>
                              <w:rPr>
                                <w:rFonts w:ascii="Palatino Linotype" w:hAnsi="Palatino Linotype"/>
                                <w:sz w:val="24"/>
                                <w:szCs w:val="24"/>
                              </w:rPr>
                            </w:pPr>
                          </w:p>
                          <w:p w14:paraId="017648A8" w14:textId="77777777" w:rsidR="007B5FA7" w:rsidRDefault="007B5FA7" w:rsidP="007B5FA7">
                            <w:pPr>
                              <w:spacing w:before="240"/>
                              <w:jc w:val="center"/>
                              <w:rPr>
                                <w:rFonts w:ascii="Palatino Linotype" w:hAnsi="Palatino Linotype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3527B7" id="Text Box 3" o:spid="_x0000_s1027" type="#_x0000_t202" style="position:absolute;left:0;text-align:left;margin-left:-9.5pt;margin-top:115.95pt;width:457.5pt;height:137.5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" stroked="f" strokeweight="3pt">
                <v:textbox>
                  <w:txbxContent>
                    <w:p w14:paraId="13AAE5C5" w14:textId="77777777" w:rsidR="007B5FA7" w:rsidRPr="00525592" w:rsidRDefault="007B5FA7" w:rsidP="007B5FA7">
                      <w:pPr>
                        <w:jc w:val="center"/>
                        <w:rPr>
                          <w:rFonts w:ascii="Segoe UI" w:hAnsi="Segoe UI" w:cs="Segoe UI"/>
                          <w:b/>
                          <w:sz w:val="48"/>
                          <w:szCs w:val="48"/>
                        </w:rPr>
                      </w:pPr>
                      <w:r w:rsidRPr="00525592">
                        <w:rPr>
                          <w:rFonts w:ascii="Segoe UI" w:hAnsi="Segoe UI" w:cs="Segoe UI"/>
                          <w:b/>
                          <w:sz w:val="48"/>
                          <w:szCs w:val="48"/>
                        </w:rPr>
                        <w:t>VEŘEJNÁ ZAKÁZKA</w:t>
                      </w:r>
                    </w:p>
                    <w:p w14:paraId="1E3D6B18" w14:textId="385EC96C" w:rsidR="007B5FA7" w:rsidRPr="007B5FA7" w:rsidRDefault="007B5FA7" w:rsidP="007B5FA7">
                      <w:pPr>
                        <w:spacing w:before="240"/>
                        <w:jc w:val="center"/>
                        <w:rPr>
                          <w:rFonts w:ascii="Segoe UI" w:hAnsi="Segoe UI" w:cs="Segoe UI"/>
                          <w:b/>
                          <w:bCs/>
                          <w:iCs/>
                          <w:sz w:val="28"/>
                          <w:szCs w:val="28"/>
                          <w:lang w:val="cs-CZ"/>
                        </w:rPr>
                      </w:pPr>
                      <w:r w:rsidRPr="007B5FA7">
                        <w:rPr>
                          <w:rFonts w:ascii="Segoe UI" w:hAnsi="Segoe UI" w:cs="Segoe UI"/>
                          <w:b/>
                          <w:bCs/>
                          <w:iCs/>
                          <w:sz w:val="28"/>
                          <w:szCs w:val="28"/>
                          <w:lang w:val="cs-CZ"/>
                        </w:rPr>
                        <w:t>„</w:t>
                      </w:r>
                      <w:r w:rsidR="00E258DD" w:rsidRPr="00E258DD">
                        <w:rPr>
                          <w:rFonts w:ascii="Segoe UI" w:hAnsi="Segoe UI" w:cs="Segoe UI"/>
                          <w:b/>
                          <w:bCs/>
                          <w:sz w:val="28"/>
                          <w:szCs w:val="28"/>
                          <w:lang w:val="cs-CZ"/>
                        </w:rPr>
                        <w:t>Modernizace ZEVO společnosti SAKO Brno</w:t>
                      </w:r>
                      <w:r w:rsidRPr="007B5FA7">
                        <w:rPr>
                          <w:rFonts w:ascii="Segoe UI" w:hAnsi="Segoe UI" w:cs="Segoe UI"/>
                          <w:b/>
                          <w:bCs/>
                          <w:iCs/>
                          <w:sz w:val="28"/>
                          <w:szCs w:val="28"/>
                          <w:lang w:val="cs-CZ"/>
                        </w:rPr>
                        <w:t>"</w:t>
                      </w:r>
                    </w:p>
                    <w:p w14:paraId="354237DC" w14:textId="77777777" w:rsidR="007B5FA7" w:rsidRPr="007B5FA7" w:rsidRDefault="007B5FA7" w:rsidP="007B5FA7">
                      <w:pPr>
                        <w:spacing w:before="240"/>
                        <w:jc w:val="center"/>
                        <w:rPr>
                          <w:rFonts w:ascii="Segoe UI" w:hAnsi="Segoe UI" w:cs="Segoe UI"/>
                          <w:sz w:val="24"/>
                          <w:szCs w:val="24"/>
                          <w:lang w:val="cs-CZ"/>
                        </w:rPr>
                      </w:pPr>
                      <w:r w:rsidRPr="007B5FA7">
                        <w:rPr>
                          <w:rFonts w:ascii="Segoe UI" w:hAnsi="Segoe UI" w:cs="Segoe UI"/>
                          <w:sz w:val="24"/>
                          <w:szCs w:val="24"/>
                          <w:lang w:val="cs-CZ"/>
                        </w:rPr>
                        <w:t>nadlimitní sektorová veřejná zakázka na stavební práce zadávaná v jednacím řízení                               s uveřejněním podle ust. § 60 ZZVZ</w:t>
                      </w:r>
                    </w:p>
                    <w:p w14:paraId="4865B8FB" w14:textId="77777777" w:rsidR="007B5FA7" w:rsidRDefault="007B5FA7" w:rsidP="007B5FA7">
                      <w:pPr>
                        <w:jc w:val="center"/>
                        <w:rPr>
                          <w:rFonts w:ascii="Palatino Linotype" w:hAnsi="Palatino Linotype"/>
                          <w:sz w:val="24"/>
                          <w:szCs w:val="24"/>
                        </w:rPr>
                      </w:pPr>
                    </w:p>
                    <w:p w14:paraId="017648A8" w14:textId="77777777" w:rsidR="007B5FA7" w:rsidRDefault="007B5FA7" w:rsidP="007B5FA7">
                      <w:pPr>
                        <w:spacing w:before="240"/>
                        <w:jc w:val="center"/>
                        <w:rPr>
                          <w:rFonts w:ascii="Palatino Linotype" w:hAnsi="Palatino Linotype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42EA63AD" w14:textId="58FCA658" w:rsidR="007B5FA7" w:rsidRPr="009B0B7F" w:rsidRDefault="007B5FA7" w:rsidP="007B5FA7">
      <w:pPr>
        <w:keepNext/>
        <w:spacing w:after="120"/>
        <w:jc w:val="center"/>
        <w:rPr>
          <w:rFonts w:ascii="Segoe UI" w:hAnsi="Segoe UI" w:cs="Segoe UI"/>
        </w:rPr>
      </w:pPr>
    </w:p>
    <w:p w14:paraId="7420688C" w14:textId="6C341D21" w:rsidR="007B5FA7" w:rsidRPr="009B0B7F" w:rsidRDefault="003517D5" w:rsidP="007B5FA7">
      <w:pPr>
        <w:keepNext/>
        <w:spacing w:after="120"/>
        <w:jc w:val="center"/>
        <w:rPr>
          <w:rFonts w:ascii="Segoe UI" w:hAnsi="Segoe UI" w:cs="Segoe UI"/>
        </w:rPr>
      </w:pPr>
      <w:r>
        <w:rPr>
          <w:noProof/>
          <w:lang w:val="cs-CZ"/>
        </w:rPr>
        <w:drawing>
          <wp:anchor distT="0" distB="0" distL="114300" distR="114300" simplePos="0" relativeHeight="251662336" behindDoc="0" locked="0" layoutInCell="1" allowOverlap="0" wp14:anchorId="264E7D37" wp14:editId="662540BF">
            <wp:simplePos x="0" y="0"/>
            <wp:positionH relativeFrom="page">
              <wp:posOffset>898497</wp:posOffset>
            </wp:positionH>
            <wp:positionV relativeFrom="page">
              <wp:posOffset>4397071</wp:posOffset>
            </wp:positionV>
            <wp:extent cx="5662800" cy="3628800"/>
            <wp:effectExtent l="0" t="0" r="0" b="0"/>
            <wp:wrapSquare wrapText="bothSides"/>
            <wp:docPr id="161870690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706905" name="Obrázek 161870690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2800" cy="36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57B1AE" w14:textId="73F9271F" w:rsidR="007B5FA7" w:rsidRPr="009B0B7F" w:rsidRDefault="007B5FA7" w:rsidP="007B5FA7">
      <w:pPr>
        <w:keepNext/>
        <w:spacing w:line="312" w:lineRule="auto"/>
        <w:jc w:val="center"/>
        <w:rPr>
          <w:rFonts w:ascii="Segoe UI" w:hAnsi="Segoe UI" w:cs="Segoe UI"/>
        </w:rPr>
      </w:pPr>
    </w:p>
    <w:p w14:paraId="38E26DAD" w14:textId="3F3137C6" w:rsidR="007B5FA7" w:rsidRPr="009B0B7F" w:rsidRDefault="007B5FA7" w:rsidP="007B5FA7">
      <w:pPr>
        <w:rPr>
          <w:rFonts w:ascii="Segoe UI" w:hAnsi="Segoe UI" w:cs="Segoe UI"/>
          <w:b/>
        </w:rPr>
      </w:pPr>
      <w:r w:rsidRPr="009B0B7F">
        <w:rPr>
          <w:rFonts w:ascii="Segoe UI" w:hAnsi="Segoe UI" w:cs="Segoe UI"/>
          <w:b/>
        </w:rPr>
        <w:t>SAKO Brno, a.s.</w:t>
      </w:r>
    </w:p>
    <w:p w14:paraId="619645C3" w14:textId="77777777" w:rsidR="007B5FA7" w:rsidRPr="009B0B7F" w:rsidRDefault="007B5FA7" w:rsidP="007B5FA7">
      <w:pPr>
        <w:pStyle w:val="Obsah1"/>
        <w:rPr>
          <w:caps/>
        </w:rPr>
      </w:pPr>
      <w:r w:rsidRPr="009B0B7F">
        <w:t>sídlo</w:t>
      </w:r>
      <w:r w:rsidRPr="009B0B7F">
        <w:rPr>
          <w:caps/>
        </w:rPr>
        <w:t xml:space="preserve">: </w:t>
      </w:r>
      <w:r w:rsidRPr="009B0B7F">
        <w:t>Jedovnická 4247/2, 628 00 Brno</w:t>
      </w:r>
    </w:p>
    <w:p w14:paraId="5CFF215B" w14:textId="77777777" w:rsidR="007B5FA7" w:rsidRPr="009B0B7F" w:rsidRDefault="007B5FA7" w:rsidP="007B5FA7">
      <w:pPr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IČO: 60713470</w:t>
      </w:r>
    </w:p>
    <w:p w14:paraId="227D7671" w14:textId="77777777" w:rsidR="007B5FA7" w:rsidRDefault="007B5FA7" w:rsidP="002D1FEC">
      <w:pPr>
        <w:jc w:val="center"/>
        <w:rPr>
          <w:rFonts w:ascii="Segoe UI" w:hAnsi="Segoe UI" w:cs="Segoe UI"/>
          <w:b/>
          <w:sz w:val="48"/>
          <w:szCs w:val="48"/>
          <w:lang w:val="cs-CZ"/>
        </w:rPr>
      </w:pPr>
    </w:p>
    <w:p w14:paraId="01C7A470" w14:textId="2283F89D" w:rsidR="00217806" w:rsidRDefault="007B5FA7" w:rsidP="00127CAA">
      <w:pPr>
        <w:jc w:val="center"/>
        <w:rPr>
          <w:b/>
          <w:bCs/>
          <w:sz w:val="32"/>
          <w:szCs w:val="32"/>
          <w:lang w:val="cs-CZ"/>
        </w:rPr>
      </w:pPr>
      <w:r>
        <w:rPr>
          <w:b/>
          <w:bCs/>
          <w:sz w:val="32"/>
          <w:szCs w:val="32"/>
          <w:lang w:val="cs-CZ"/>
        </w:rPr>
        <w:t>Č</w:t>
      </w:r>
      <w:r w:rsidR="00EC4A80">
        <w:rPr>
          <w:b/>
          <w:bCs/>
          <w:sz w:val="32"/>
          <w:szCs w:val="32"/>
          <w:lang w:val="cs-CZ"/>
        </w:rPr>
        <w:t xml:space="preserve">ást </w:t>
      </w:r>
      <w:r w:rsidR="00A00E83">
        <w:rPr>
          <w:b/>
          <w:bCs/>
          <w:sz w:val="32"/>
          <w:szCs w:val="32"/>
          <w:lang w:val="cs-CZ"/>
        </w:rPr>
        <w:t>0.e</w:t>
      </w:r>
      <w:r w:rsidR="004B17E4">
        <w:rPr>
          <w:b/>
          <w:bCs/>
          <w:sz w:val="32"/>
          <w:szCs w:val="32"/>
          <w:lang w:val="cs-CZ"/>
        </w:rPr>
        <w:t xml:space="preserve"> – Vzorec</w:t>
      </w:r>
      <w:r w:rsidR="00127CAA" w:rsidRPr="00127CAA">
        <w:rPr>
          <w:b/>
          <w:bCs/>
          <w:sz w:val="32"/>
          <w:szCs w:val="32"/>
          <w:lang w:val="cs-CZ"/>
        </w:rPr>
        <w:t xml:space="preserve"> pro výpočet ekonomického modelu </w:t>
      </w:r>
    </w:p>
    <w:p w14:paraId="62FBFCC1" w14:textId="457C6D3B" w:rsidR="00127CAA" w:rsidRPr="00CA462D" w:rsidRDefault="00127CAA" w:rsidP="00127CAA">
      <w:pPr>
        <w:jc w:val="center"/>
        <w:rPr>
          <w:rFonts w:ascii="Segoe UI" w:hAnsi="Segoe UI" w:cs="Segoe UI"/>
          <w:lang w:val="cs-CZ"/>
        </w:rPr>
      </w:pPr>
    </w:p>
    <w:p w14:paraId="323E47D3" w14:textId="601BBCCD" w:rsidR="004B17E4" w:rsidRDefault="000377C1" w:rsidP="000377C1">
      <w:pPr>
        <w:jc w:val="both"/>
        <w:rPr>
          <w:rFonts w:ascii="Segoe UI" w:hAnsi="Segoe UI" w:cs="Segoe UI"/>
          <w:lang w:val="cs-CZ"/>
        </w:rPr>
      </w:pPr>
      <w:r w:rsidRPr="00CA462D">
        <w:rPr>
          <w:rFonts w:ascii="Segoe UI" w:hAnsi="Segoe UI" w:cs="Segoe UI"/>
          <w:lang w:val="cs-CZ"/>
        </w:rPr>
        <w:t>Tento výpočtový vzorec</w:t>
      </w:r>
      <w:r w:rsidR="004B17E4" w:rsidRPr="006F6EA4">
        <w:rPr>
          <w:rFonts w:ascii="Segoe UI" w:hAnsi="Segoe UI" w:cs="Segoe UI"/>
          <w:lang w:val="cs-CZ"/>
        </w:rPr>
        <w:t xml:space="preserve"> slouží k</w:t>
      </w:r>
      <w:r w:rsidR="00285DAB" w:rsidRPr="006F6EA4">
        <w:rPr>
          <w:rFonts w:ascii="Segoe UI" w:hAnsi="Segoe UI" w:cs="Segoe UI"/>
          <w:lang w:val="cs-CZ"/>
        </w:rPr>
        <w:t> </w:t>
      </w:r>
      <w:r w:rsidR="004B17E4" w:rsidRPr="006F6EA4">
        <w:rPr>
          <w:rFonts w:ascii="Segoe UI" w:hAnsi="Segoe UI" w:cs="Segoe UI"/>
          <w:lang w:val="cs-CZ"/>
        </w:rPr>
        <w:t>vyhodnoc</w:t>
      </w:r>
      <w:r w:rsidR="00285DAB" w:rsidRPr="006F6EA4">
        <w:rPr>
          <w:rFonts w:ascii="Segoe UI" w:hAnsi="Segoe UI" w:cs="Segoe UI"/>
          <w:lang w:val="cs-CZ"/>
        </w:rPr>
        <w:t>ení celkové</w:t>
      </w:r>
      <w:r w:rsidRPr="00CA462D">
        <w:rPr>
          <w:rFonts w:ascii="Segoe UI" w:hAnsi="Segoe UI" w:cs="Segoe UI"/>
          <w:lang w:val="cs-CZ"/>
        </w:rPr>
        <w:t xml:space="preserve"> finanční výhodnosti nabídky</w:t>
      </w:r>
      <w:r w:rsidR="004B17E4" w:rsidRPr="006F6EA4">
        <w:rPr>
          <w:rFonts w:ascii="Segoe UI" w:hAnsi="Segoe UI" w:cs="Segoe UI"/>
          <w:lang w:val="cs-CZ"/>
        </w:rPr>
        <w:t xml:space="preserve"> prostřednictvím ukazatele NPV (</w:t>
      </w:r>
      <w:r w:rsidR="004B17E4" w:rsidRPr="00CA462D">
        <w:rPr>
          <w:rFonts w:ascii="Segoe UI" w:hAnsi="Segoe UI" w:cs="Segoe UI"/>
          <w:shd w:val="clear" w:color="auto" w:fill="FFFFFF"/>
          <w:lang w:val="cs-CZ"/>
        </w:rPr>
        <w:t>celkovou</w:t>
      </w:r>
      <w:r w:rsidR="0093279B">
        <w:rPr>
          <w:rFonts w:ascii="Segoe UI" w:hAnsi="Segoe UI" w:cs="Segoe UI"/>
          <w:shd w:val="clear" w:color="auto" w:fill="FFFFFF"/>
          <w:lang w:val="cs-CZ"/>
        </w:rPr>
        <w:t xml:space="preserve"> čistou</w:t>
      </w:r>
      <w:r w:rsidR="004B17E4" w:rsidRPr="00CA462D">
        <w:rPr>
          <w:rFonts w:ascii="Segoe UI" w:hAnsi="Segoe UI" w:cs="Segoe UI"/>
          <w:shd w:val="clear" w:color="auto" w:fill="FFFFFF"/>
          <w:lang w:val="cs-CZ"/>
        </w:rPr>
        <w:t xml:space="preserve"> současnou hodnotu všech peněžních toků souvisejících s investičním projektem</w:t>
      </w:r>
      <w:r w:rsidR="004B17E4" w:rsidRPr="006F6EA4">
        <w:rPr>
          <w:rFonts w:ascii="Segoe UI" w:hAnsi="Segoe UI" w:cs="Segoe UI"/>
          <w:lang w:val="cs-CZ"/>
        </w:rPr>
        <w:t>)</w:t>
      </w:r>
      <w:r w:rsidR="00285DAB" w:rsidRPr="006F6EA4">
        <w:rPr>
          <w:rFonts w:ascii="Segoe UI" w:hAnsi="Segoe UI" w:cs="Segoe UI"/>
          <w:lang w:val="cs-CZ"/>
        </w:rPr>
        <w:t xml:space="preserve"> ve vazbě na Ekonomický model (</w:t>
      </w:r>
      <w:r w:rsidR="0093279B">
        <w:rPr>
          <w:rFonts w:ascii="Segoe UI" w:hAnsi="Segoe UI" w:cs="Segoe UI"/>
          <w:lang w:val="cs-CZ"/>
        </w:rPr>
        <w:t xml:space="preserve">část 0.d </w:t>
      </w:r>
      <w:r w:rsidR="00195421">
        <w:rPr>
          <w:rFonts w:ascii="Segoe UI" w:hAnsi="Segoe UI" w:cs="Segoe UI"/>
          <w:lang w:val="cs-CZ"/>
        </w:rPr>
        <w:t>z</w:t>
      </w:r>
      <w:r w:rsidR="0093279B">
        <w:rPr>
          <w:rFonts w:ascii="Segoe UI" w:hAnsi="Segoe UI" w:cs="Segoe UI"/>
          <w:lang w:val="cs-CZ"/>
        </w:rPr>
        <w:t>adávací dokumentace</w:t>
      </w:r>
      <w:r w:rsidR="00285DAB" w:rsidRPr="006F6EA4">
        <w:rPr>
          <w:rFonts w:ascii="Segoe UI" w:hAnsi="Segoe UI" w:cs="Segoe UI"/>
          <w:lang w:val="cs-CZ"/>
        </w:rPr>
        <w:t>)</w:t>
      </w:r>
      <w:r w:rsidRPr="00CA462D">
        <w:rPr>
          <w:rFonts w:ascii="Segoe UI" w:hAnsi="Segoe UI" w:cs="Segoe UI"/>
          <w:lang w:val="cs-CZ"/>
        </w:rPr>
        <w:t xml:space="preserve">. </w:t>
      </w:r>
    </w:p>
    <w:p w14:paraId="7AF7C3FA" w14:textId="77777777" w:rsidR="004B17E4" w:rsidRDefault="004B17E4" w:rsidP="000377C1">
      <w:pPr>
        <w:jc w:val="both"/>
        <w:rPr>
          <w:rFonts w:ascii="Segoe UI" w:hAnsi="Segoe UI" w:cs="Segoe UI"/>
          <w:lang w:val="cs-CZ"/>
        </w:rPr>
      </w:pPr>
    </w:p>
    <w:p w14:paraId="51774121" w14:textId="6A47FD58" w:rsidR="000377C1" w:rsidRDefault="004B17E4">
      <w:pPr>
        <w:jc w:val="both"/>
        <w:rPr>
          <w:rFonts w:ascii="Segoe UI" w:hAnsi="Segoe UI" w:cs="Segoe UI"/>
          <w:lang w:val="cs-CZ"/>
        </w:rPr>
      </w:pPr>
      <w:r>
        <w:rPr>
          <w:rFonts w:ascii="Segoe UI" w:hAnsi="Segoe UI" w:cs="Segoe UI"/>
          <w:lang w:val="cs-CZ"/>
        </w:rPr>
        <w:t>M</w:t>
      </w:r>
      <w:r w:rsidR="000377C1" w:rsidRPr="00CA462D">
        <w:rPr>
          <w:rFonts w:ascii="Segoe UI" w:hAnsi="Segoe UI" w:cs="Segoe UI"/>
          <w:lang w:val="cs-CZ"/>
        </w:rPr>
        <w:t xml:space="preserve">odel vyhodnocuje celkovou výhodnost nabízeného řešení po dobu </w:t>
      </w:r>
      <w:r w:rsidR="002A62DB">
        <w:rPr>
          <w:rFonts w:ascii="Segoe UI" w:hAnsi="Segoe UI" w:cs="Segoe UI"/>
          <w:lang w:val="cs-CZ"/>
        </w:rPr>
        <w:t>25</w:t>
      </w:r>
      <w:r w:rsidR="002A62DB" w:rsidRPr="00CA462D">
        <w:rPr>
          <w:rFonts w:ascii="Segoe UI" w:hAnsi="Segoe UI" w:cs="Segoe UI"/>
          <w:lang w:val="cs-CZ"/>
        </w:rPr>
        <w:t xml:space="preserve"> </w:t>
      </w:r>
      <w:r w:rsidR="000377C1" w:rsidRPr="00CA462D">
        <w:rPr>
          <w:rFonts w:ascii="Segoe UI" w:hAnsi="Segoe UI" w:cs="Segoe UI"/>
          <w:lang w:val="cs-CZ"/>
        </w:rPr>
        <w:t xml:space="preserve">let od uvedení do provozu </w:t>
      </w:r>
      <w:r w:rsidR="006F6EA4">
        <w:rPr>
          <w:rFonts w:ascii="Segoe UI" w:hAnsi="Segoe UI" w:cs="Segoe UI"/>
          <w:lang w:val="cs-CZ"/>
        </w:rPr>
        <w:t xml:space="preserve">dle podmínek </w:t>
      </w:r>
      <w:r w:rsidR="00937EF0">
        <w:rPr>
          <w:rFonts w:ascii="Segoe UI" w:hAnsi="Segoe UI" w:cs="Segoe UI"/>
          <w:lang w:val="cs-CZ"/>
        </w:rPr>
        <w:t>S</w:t>
      </w:r>
      <w:r w:rsidR="006F6EA4">
        <w:rPr>
          <w:rFonts w:ascii="Segoe UI" w:hAnsi="Segoe UI" w:cs="Segoe UI"/>
          <w:lang w:val="cs-CZ"/>
        </w:rPr>
        <w:t xml:space="preserve">mlouvy </w:t>
      </w:r>
      <w:r w:rsidR="000377C1" w:rsidRPr="00CA462D">
        <w:rPr>
          <w:rFonts w:ascii="Segoe UI" w:hAnsi="Segoe UI" w:cs="Segoe UI"/>
          <w:lang w:val="cs-CZ"/>
        </w:rPr>
        <w:t xml:space="preserve">formou </w:t>
      </w:r>
      <w:r w:rsidR="000377C1" w:rsidRPr="00BA2C1F">
        <w:rPr>
          <w:rFonts w:ascii="Segoe UI" w:hAnsi="Segoe UI" w:cs="Segoe UI"/>
          <w:lang w:val="cs-CZ"/>
        </w:rPr>
        <w:t>čisté</w:t>
      </w:r>
      <w:r w:rsidR="000377C1" w:rsidRPr="00CA462D">
        <w:rPr>
          <w:rFonts w:ascii="Segoe UI" w:hAnsi="Segoe UI" w:cs="Segoe UI"/>
          <w:lang w:val="cs-CZ"/>
        </w:rPr>
        <w:t xml:space="preserve"> současné hodnoty. Hodnotící předpoklady zohledňují roční disponibilitu 8 000 hodin </w:t>
      </w:r>
      <w:bookmarkStart w:id="0" w:name="_Hlk161761429"/>
      <w:r w:rsidR="000377C1" w:rsidRPr="00CA462D">
        <w:rPr>
          <w:rFonts w:ascii="Segoe UI" w:hAnsi="Segoe UI" w:cs="Segoe UI"/>
          <w:lang w:val="cs-CZ"/>
        </w:rPr>
        <w:t xml:space="preserve">a nominální </w:t>
      </w:r>
      <w:bookmarkStart w:id="1" w:name="_Hlk161761420"/>
      <w:r w:rsidR="000377C1" w:rsidRPr="00CA462D">
        <w:rPr>
          <w:rFonts w:ascii="Segoe UI" w:hAnsi="Segoe UI" w:cs="Segoe UI"/>
          <w:lang w:val="cs-CZ"/>
        </w:rPr>
        <w:t>provoz, tj. 132 000 tun zpracovaného odpadu o výhřevnosti 10 MJ/kg.</w:t>
      </w:r>
      <w:bookmarkEnd w:id="1"/>
      <w:r w:rsidR="000377C1" w:rsidRPr="00CA462D">
        <w:rPr>
          <w:rFonts w:ascii="Segoe UI" w:hAnsi="Segoe UI" w:cs="Segoe UI"/>
          <w:lang w:val="cs-CZ"/>
        </w:rPr>
        <w:t xml:space="preserve"> Ekonomické předpoklady</w:t>
      </w:r>
      <w:bookmarkEnd w:id="0"/>
      <w:r w:rsidR="000377C1" w:rsidRPr="00CA462D">
        <w:rPr>
          <w:rFonts w:ascii="Segoe UI" w:hAnsi="Segoe UI" w:cs="Segoe UI"/>
          <w:lang w:val="cs-CZ"/>
        </w:rPr>
        <w:t xml:space="preserve"> vycházejí z jednotkových cen zadavatele a</w:t>
      </w:r>
      <w:r w:rsidR="00E5139E">
        <w:rPr>
          <w:rFonts w:ascii="Segoe UI" w:hAnsi="Segoe UI" w:cs="Segoe UI"/>
          <w:lang w:val="cs-CZ"/>
        </w:rPr>
        <w:t xml:space="preserve"> 3%</w:t>
      </w:r>
      <w:r w:rsidR="00BA2C1F">
        <w:rPr>
          <w:rFonts w:ascii="Segoe UI" w:hAnsi="Segoe UI" w:cs="Segoe UI"/>
          <w:lang w:val="cs-CZ"/>
        </w:rPr>
        <w:t xml:space="preserve"> </w:t>
      </w:r>
      <w:r w:rsidR="000377C1" w:rsidRPr="00CA462D">
        <w:rPr>
          <w:rFonts w:ascii="Segoe UI" w:hAnsi="Segoe UI" w:cs="Segoe UI"/>
          <w:lang w:val="cs-CZ"/>
        </w:rPr>
        <w:t>diskontní sazby s meziroční inflací</w:t>
      </w:r>
      <w:r w:rsidR="00621C85">
        <w:rPr>
          <w:rFonts w:ascii="Segoe UI" w:hAnsi="Segoe UI" w:cs="Segoe UI"/>
          <w:lang w:val="cs-CZ"/>
        </w:rPr>
        <w:t>.</w:t>
      </w:r>
    </w:p>
    <w:p w14:paraId="68014257" w14:textId="77777777" w:rsidR="007868D4" w:rsidRDefault="007868D4">
      <w:pPr>
        <w:jc w:val="both"/>
        <w:rPr>
          <w:rFonts w:ascii="Segoe UI" w:hAnsi="Segoe UI" w:cs="Segoe UI"/>
          <w:lang w:val="cs-CZ"/>
        </w:rPr>
      </w:pPr>
    </w:p>
    <w:p w14:paraId="655B6A9E" w14:textId="2939260D" w:rsidR="007868D4" w:rsidRDefault="00F16437" w:rsidP="007868D4">
      <w:pPr>
        <w:jc w:val="both"/>
        <w:rPr>
          <w:rFonts w:ascii="Segoe UI" w:hAnsi="Segoe UI" w:cs="Segoe UI"/>
          <w:lang w:val="cs-CZ"/>
        </w:rPr>
      </w:pPr>
      <w:r>
        <w:rPr>
          <w:rFonts w:ascii="Segoe UI" w:hAnsi="Segoe UI" w:cs="Segoe UI"/>
          <w:lang w:val="cs-CZ"/>
        </w:rPr>
        <w:t xml:space="preserve">Tento obecný vzorec po dosazení </w:t>
      </w:r>
      <w:r w:rsidR="006F6EA4">
        <w:rPr>
          <w:rFonts w:ascii="Segoe UI" w:hAnsi="Segoe UI" w:cs="Segoe UI"/>
          <w:lang w:val="cs-CZ"/>
        </w:rPr>
        <w:t>účastníkem</w:t>
      </w:r>
      <w:r>
        <w:rPr>
          <w:rFonts w:ascii="Segoe UI" w:hAnsi="Segoe UI" w:cs="Segoe UI"/>
          <w:lang w:val="cs-CZ"/>
        </w:rPr>
        <w:t xml:space="preserve"> vyplněných údajů </w:t>
      </w:r>
      <w:r w:rsidR="0093279B">
        <w:rPr>
          <w:rFonts w:ascii="Segoe UI" w:hAnsi="Segoe UI" w:cs="Segoe UI"/>
          <w:lang w:val="cs-CZ"/>
        </w:rPr>
        <w:t>dle části 0.d Závazný vzor ekonomického modelu</w:t>
      </w:r>
      <w:r>
        <w:rPr>
          <w:rFonts w:ascii="Segoe UI" w:hAnsi="Segoe UI" w:cs="Segoe UI"/>
          <w:lang w:val="cs-CZ"/>
        </w:rPr>
        <w:t xml:space="preserve"> vypočítá čistou současnou hodnotu jako</w:t>
      </w:r>
      <w:r w:rsidR="007868D4">
        <w:rPr>
          <w:rFonts w:ascii="Segoe UI" w:hAnsi="Segoe UI" w:cs="Segoe UI"/>
          <w:lang w:val="cs-CZ"/>
        </w:rPr>
        <w:t xml:space="preserve">žto </w:t>
      </w:r>
      <w:r>
        <w:rPr>
          <w:rFonts w:ascii="Segoe UI" w:hAnsi="Segoe UI" w:cs="Segoe UI"/>
          <w:lang w:val="cs-CZ"/>
        </w:rPr>
        <w:t>součet</w:t>
      </w:r>
      <w:r w:rsidR="00DE20A6">
        <w:rPr>
          <w:rFonts w:ascii="Segoe UI" w:hAnsi="Segoe UI" w:cs="Segoe UI"/>
          <w:lang w:val="cs-CZ"/>
        </w:rPr>
        <w:t xml:space="preserve"> níže uvedených bodů 1) až 3)</w:t>
      </w:r>
      <w:r w:rsidR="007868D4">
        <w:rPr>
          <w:rFonts w:ascii="Segoe UI" w:hAnsi="Segoe UI" w:cs="Segoe UI"/>
          <w:lang w:val="cs-CZ"/>
        </w:rPr>
        <w:t>:</w:t>
      </w:r>
      <w:r>
        <w:rPr>
          <w:rFonts w:ascii="Segoe UI" w:hAnsi="Segoe UI" w:cs="Segoe UI"/>
          <w:lang w:val="cs-CZ"/>
        </w:rPr>
        <w:t xml:space="preserve"> </w:t>
      </w:r>
    </w:p>
    <w:p w14:paraId="12C6C22E" w14:textId="5510CC02" w:rsidR="00F0700F" w:rsidRDefault="007868D4" w:rsidP="007868D4">
      <w:pPr>
        <w:ind w:firstLine="720"/>
        <w:jc w:val="both"/>
        <w:rPr>
          <w:rFonts w:ascii="Segoe UI" w:eastAsiaTheme="minorEastAsia" w:hAnsi="Segoe UI" w:cs="Segoe UI"/>
          <w:lang w:val="cs-CZ"/>
        </w:rPr>
      </w:pPr>
      <w:r>
        <w:rPr>
          <w:rFonts w:ascii="Segoe UI" w:hAnsi="Segoe UI" w:cs="Segoe UI"/>
          <w:lang w:val="cs-CZ"/>
        </w:rPr>
        <w:t>1) Z</w:t>
      </w:r>
      <w:r w:rsidR="00F16437">
        <w:rPr>
          <w:rFonts w:ascii="Segoe UI" w:hAnsi="Segoe UI" w:cs="Segoe UI"/>
          <w:lang w:val="cs-CZ"/>
        </w:rPr>
        <w:t xml:space="preserve">áporné hodnoty </w:t>
      </w:r>
      <w:r w:rsidR="00435BF9">
        <w:rPr>
          <w:rFonts w:ascii="Segoe UI" w:hAnsi="Segoe UI" w:cs="Segoe UI"/>
          <w:lang w:val="cs-CZ"/>
        </w:rPr>
        <w:t xml:space="preserve">celkové </w:t>
      </w:r>
      <w:r w:rsidR="00F16437">
        <w:rPr>
          <w:rFonts w:ascii="Segoe UI" w:hAnsi="Segoe UI" w:cs="Segoe UI"/>
          <w:lang w:val="cs-CZ"/>
        </w:rPr>
        <w:t>nabídkové ceny</w:t>
      </w:r>
      <w:r w:rsidR="0093279B">
        <w:rPr>
          <w:rFonts w:ascii="Segoe UI" w:hAnsi="Segoe UI" w:cs="Segoe UI"/>
          <w:lang w:val="cs-CZ"/>
        </w:rPr>
        <w:t xml:space="preserve"> Díla</w:t>
      </w:r>
      <w:r w:rsidR="00FB3A73">
        <w:rPr>
          <w:rFonts w:ascii="Segoe UI" w:hAnsi="Segoe UI" w:cs="Segoe UI"/>
          <w:lang w:val="cs-CZ"/>
        </w:rPr>
        <w:t xml:space="preserve"> se zohledněním volitelných opcí</w:t>
      </w:r>
      <w:r w:rsidR="005C7FE0">
        <w:rPr>
          <w:rFonts w:ascii="Segoe UI" w:hAnsi="Segoe UI" w:cs="Segoe UI"/>
          <w:lang w:val="cs-CZ"/>
        </w:rPr>
        <w:t xml:space="preserve"> </w:t>
      </w:r>
      <w:r w:rsidR="00F150F5">
        <w:rPr>
          <w:rFonts w:ascii="Segoe UI" w:hAnsi="Segoe UI" w:cs="Segoe UI"/>
          <w:lang w:val="cs-CZ"/>
        </w:rPr>
        <w:t>k</w:t>
      </w:r>
      <w:r w:rsidR="005C7FE0">
        <w:rPr>
          <w:rFonts w:ascii="Segoe UI" w:hAnsi="Segoe UI" w:cs="Segoe UI"/>
          <w:lang w:val="cs-CZ"/>
        </w:rPr>
        <w:t xml:space="preserve"> </w:t>
      </w:r>
      <w:r w:rsidR="005C7FE0" w:rsidRPr="00D026FB">
        <w:rPr>
          <w:rFonts w:ascii="Segoe UI" w:hAnsi="Segoe UI" w:cs="Segoe UI"/>
          <w:lang w:val="cs-CZ"/>
        </w:rPr>
        <w:t xml:space="preserve">jednání </w:t>
      </w:r>
      <w:r w:rsidR="00D026FB" w:rsidRPr="00C02FF6">
        <w:rPr>
          <w:rFonts w:ascii="Segoe UI" w:hAnsi="Segoe UI" w:cs="Segoe UI"/>
          <w:lang w:val="cs-CZ"/>
        </w:rPr>
        <w:t>ve smyslu odst. 3.1 písm. b) a odst. 3.9. zadávací dokumentace</w:t>
      </w:r>
      <w:r w:rsidR="00534820">
        <w:rPr>
          <w:rStyle w:val="Znakapoznpodarou"/>
          <w:rFonts w:ascii="Segoe UI" w:hAnsi="Segoe UI" w:cs="Segoe UI"/>
          <w:lang w:val="cs-CZ"/>
        </w:rPr>
        <w:footnoteReference w:id="1"/>
      </w:r>
      <w:r w:rsidR="0093279B">
        <w:rPr>
          <w:rFonts w:ascii="Segoe UI" w:hAnsi="Segoe UI" w:cs="Segoe UI"/>
          <w:lang w:val="cs-CZ"/>
        </w:rPr>
        <w:t xml:space="preserve"> (položka 1.1.</w:t>
      </w:r>
      <w:r w:rsidR="006772AF">
        <w:rPr>
          <w:rFonts w:ascii="Segoe UI" w:hAnsi="Segoe UI" w:cs="Segoe UI"/>
          <w:lang w:val="cs-CZ"/>
        </w:rPr>
        <w:t xml:space="preserve">8 </w:t>
      </w:r>
      <w:r w:rsidR="0093279B">
        <w:rPr>
          <w:rFonts w:ascii="Segoe UI" w:hAnsi="Segoe UI" w:cs="Segoe UI"/>
          <w:lang w:val="cs-CZ"/>
        </w:rPr>
        <w:t>dle části 0.d</w:t>
      </w:r>
      <w:r w:rsidR="00AE0147">
        <w:rPr>
          <w:rFonts w:ascii="Segoe UI" w:hAnsi="Segoe UI" w:cs="Segoe UI"/>
          <w:lang w:val="cs-CZ"/>
        </w:rPr>
        <w:t xml:space="preserve"> Závazného vzoru ekonomického modelu</w:t>
      </w:r>
      <w:r w:rsidR="0093279B">
        <w:rPr>
          <w:rFonts w:ascii="Segoe UI" w:hAnsi="Segoe UI" w:cs="Segoe UI"/>
          <w:lang w:val="cs-CZ"/>
        </w:rPr>
        <w:t>)</w:t>
      </w:r>
      <w:r w:rsidR="00435BF9">
        <w:rPr>
          <w:rFonts w:ascii="Segoe UI" w:hAnsi="Segoe UI" w:cs="Segoe UI"/>
          <w:lang w:val="cs-CZ"/>
        </w:rPr>
        <w:t xml:space="preserve"> včetně požadovaných opcí</w:t>
      </w:r>
      <w:r w:rsidR="00534820">
        <w:rPr>
          <w:rFonts w:ascii="Segoe UI" w:hAnsi="Segoe UI" w:cs="Segoe UI"/>
          <w:lang w:val="cs-CZ"/>
        </w:rPr>
        <w:t xml:space="preserve"> dle přílohy část III, A.21</w:t>
      </w:r>
      <w:r w:rsidR="00823A1C">
        <w:rPr>
          <w:rFonts w:ascii="Segoe UI" w:hAnsi="Segoe UI" w:cs="Segoe UI"/>
          <w:lang w:val="cs-CZ"/>
        </w:rPr>
        <w:t>,</w:t>
      </w:r>
      <w:r w:rsidR="00F82E98">
        <w:rPr>
          <w:rFonts w:ascii="Segoe UI" w:hAnsi="Segoe UI" w:cs="Segoe UI"/>
          <w:lang w:val="cs-CZ"/>
        </w:rPr>
        <w:t xml:space="preserve"> h</w:t>
      </w:r>
      <w:r w:rsidR="00F82E98" w:rsidRPr="00F82E98">
        <w:rPr>
          <w:rFonts w:ascii="Segoe UI" w:hAnsi="Segoe UI" w:cs="Segoe UI"/>
          <w:lang w:val="cs-CZ"/>
        </w:rPr>
        <w:t>odnot</w:t>
      </w:r>
      <w:r w:rsidR="00F82E98">
        <w:rPr>
          <w:rFonts w:ascii="Segoe UI" w:hAnsi="Segoe UI" w:cs="Segoe UI"/>
          <w:lang w:val="cs-CZ"/>
        </w:rPr>
        <w:t>y</w:t>
      </w:r>
      <w:r w:rsidR="00F82E98" w:rsidRPr="00F82E98">
        <w:rPr>
          <w:rFonts w:ascii="Segoe UI" w:hAnsi="Segoe UI" w:cs="Segoe UI"/>
          <w:lang w:val="cs-CZ"/>
        </w:rPr>
        <w:t xml:space="preserve"> slevy za financování v EUR</w:t>
      </w:r>
      <w:r w:rsidR="00435BF9">
        <w:rPr>
          <w:rFonts w:ascii="Segoe UI" w:hAnsi="Segoe UI" w:cs="Segoe UI"/>
          <w:lang w:val="cs-CZ"/>
        </w:rPr>
        <w:t xml:space="preserve"> a případného </w:t>
      </w:r>
      <w:r w:rsidR="00435BF9">
        <w:rPr>
          <w:rFonts w:ascii="Segoe UI" w:eastAsiaTheme="minorEastAsia" w:hAnsi="Segoe UI" w:cs="Segoe UI"/>
          <w:lang w:val="cs-CZ"/>
        </w:rPr>
        <w:t>d</w:t>
      </w:r>
      <w:r w:rsidR="00435BF9" w:rsidRPr="00A33780">
        <w:rPr>
          <w:rFonts w:ascii="Segoe UI" w:eastAsiaTheme="minorEastAsia" w:hAnsi="Segoe UI" w:cs="Segoe UI"/>
          <w:lang w:val="cs-CZ"/>
        </w:rPr>
        <w:t>odatečn</w:t>
      </w:r>
      <w:r w:rsidR="00435BF9">
        <w:rPr>
          <w:rFonts w:ascii="Segoe UI" w:eastAsiaTheme="minorEastAsia" w:hAnsi="Segoe UI" w:cs="Segoe UI"/>
          <w:lang w:val="cs-CZ"/>
        </w:rPr>
        <w:t>ého</w:t>
      </w:r>
      <w:r w:rsidR="00435BF9" w:rsidRPr="00A33780">
        <w:rPr>
          <w:rFonts w:ascii="Segoe UI" w:eastAsiaTheme="minorEastAsia" w:hAnsi="Segoe UI" w:cs="Segoe UI"/>
          <w:lang w:val="cs-CZ"/>
        </w:rPr>
        <w:t xml:space="preserve"> přínos</w:t>
      </w:r>
      <w:r w:rsidR="00435BF9">
        <w:rPr>
          <w:rFonts w:ascii="Segoe UI" w:eastAsiaTheme="minorEastAsia" w:hAnsi="Segoe UI" w:cs="Segoe UI"/>
          <w:lang w:val="cs-CZ"/>
        </w:rPr>
        <w:t>u</w:t>
      </w:r>
      <w:r w:rsidR="00435BF9" w:rsidRPr="00A33780">
        <w:rPr>
          <w:rFonts w:ascii="Segoe UI" w:eastAsiaTheme="minorEastAsia" w:hAnsi="Segoe UI" w:cs="Segoe UI"/>
          <w:lang w:val="cs-CZ"/>
        </w:rPr>
        <w:t xml:space="preserve"> při kratší době výstavby než maximálně očekávané</w:t>
      </w:r>
      <w:r w:rsidR="00F0700F">
        <w:rPr>
          <w:rFonts w:ascii="Segoe UI" w:eastAsiaTheme="minorEastAsia" w:hAnsi="Segoe UI" w:cs="Segoe UI"/>
          <w:lang w:val="cs-CZ"/>
        </w:rPr>
        <w:t>;</w:t>
      </w:r>
    </w:p>
    <w:p w14:paraId="77A2A6BA" w14:textId="69BD6D8D" w:rsidR="00F16437" w:rsidRDefault="00F0700F" w:rsidP="0052612E">
      <w:pPr>
        <w:ind w:firstLine="709"/>
        <w:jc w:val="both"/>
        <w:rPr>
          <w:rFonts w:ascii="Segoe UI" w:hAnsi="Segoe UI" w:cs="Segoe UI"/>
          <w:lang w:val="cs-CZ"/>
        </w:rPr>
      </w:pPr>
      <w:r w:rsidRPr="0052612E">
        <w:rPr>
          <w:rFonts w:ascii="Segoe UI" w:eastAsiaTheme="minorEastAsia" w:hAnsi="Segoe UI" w:cs="Segoe UI"/>
          <w:i/>
          <w:iCs/>
          <w:lang w:val="cs-CZ"/>
        </w:rPr>
        <w:t>ad 1)</w:t>
      </w:r>
      <w:r w:rsidR="00F16437">
        <w:rPr>
          <w:rFonts w:ascii="Segoe UI" w:hAnsi="Segoe UI" w:cs="Segoe UI"/>
          <w:lang w:val="cs-CZ"/>
        </w:rPr>
        <w:t xml:space="preserve"> </w:t>
      </w:r>
      <w:r w:rsidR="007868D4" w:rsidRPr="00F0700F">
        <w:rPr>
          <w:rFonts w:ascii="Segoe UI" w:hAnsi="Segoe UI" w:cs="Segoe UI"/>
          <w:i/>
          <w:iCs/>
          <w:lang w:val="cs-CZ"/>
        </w:rPr>
        <w:t>[-CAPEX]</w:t>
      </w:r>
      <w:r w:rsidR="007868D4">
        <w:rPr>
          <w:rFonts w:ascii="Segoe UI" w:hAnsi="Segoe UI" w:cs="Segoe UI"/>
          <w:i/>
          <w:iCs/>
          <w:lang w:val="cs-CZ"/>
        </w:rPr>
        <w:t xml:space="preserve">; </w:t>
      </w:r>
      <w:r w:rsidR="00F16437">
        <w:rPr>
          <w:rFonts w:ascii="Segoe UI" w:hAnsi="Segoe UI" w:cs="Segoe UI"/>
          <w:lang w:val="cs-CZ"/>
        </w:rPr>
        <w:t xml:space="preserve">a </w:t>
      </w:r>
    </w:p>
    <w:p w14:paraId="79E4DD8D" w14:textId="6A03607C" w:rsidR="00DE20A6" w:rsidRDefault="007868D4" w:rsidP="00F16437">
      <w:pPr>
        <w:ind w:firstLine="720"/>
        <w:jc w:val="both"/>
        <w:rPr>
          <w:rFonts w:ascii="Segoe UI" w:hAnsi="Segoe UI" w:cs="Segoe UI"/>
          <w:lang w:val="cs-CZ"/>
        </w:rPr>
      </w:pPr>
      <w:r>
        <w:rPr>
          <w:rFonts w:ascii="Segoe UI" w:hAnsi="Segoe UI" w:cs="Segoe UI"/>
          <w:lang w:val="cs-CZ"/>
        </w:rPr>
        <w:t>2) S</w:t>
      </w:r>
      <w:r w:rsidR="00F16437">
        <w:rPr>
          <w:rFonts w:ascii="Segoe UI" w:hAnsi="Segoe UI" w:cs="Segoe UI"/>
          <w:lang w:val="cs-CZ"/>
        </w:rPr>
        <w:t xml:space="preserve">umace množiny </w:t>
      </w:r>
      <w:r w:rsidR="00435BF9">
        <w:rPr>
          <w:rFonts w:ascii="Segoe UI" w:hAnsi="Segoe UI" w:cs="Segoe UI"/>
          <w:lang w:val="cs-CZ"/>
        </w:rPr>
        <w:t>peněžních toků budoucího provozu</w:t>
      </w:r>
      <w:r w:rsidR="00F16437">
        <w:rPr>
          <w:rFonts w:ascii="Segoe UI" w:hAnsi="Segoe UI" w:cs="Segoe UI"/>
          <w:lang w:val="cs-CZ"/>
        </w:rPr>
        <w:t xml:space="preserve">: </w:t>
      </w:r>
      <w:r w:rsidR="00435BF9">
        <w:rPr>
          <w:rFonts w:ascii="Segoe UI" w:hAnsi="Segoe UI" w:cs="Segoe UI"/>
          <w:lang w:val="cs-CZ"/>
        </w:rPr>
        <w:t xml:space="preserve">rozdíl </w:t>
      </w:r>
      <w:r w:rsidR="00F16437">
        <w:rPr>
          <w:rFonts w:ascii="Segoe UI" w:hAnsi="Segoe UI" w:cs="Segoe UI"/>
          <w:lang w:val="cs-CZ"/>
        </w:rPr>
        <w:t>[</w:t>
      </w:r>
      <w:r w:rsidR="00F16437" w:rsidRPr="00DE20A6">
        <w:rPr>
          <w:rFonts w:ascii="Segoe UI" w:hAnsi="Segoe UI" w:cs="Segoe UI"/>
          <w:lang w:val="cs-CZ"/>
        </w:rPr>
        <w:t xml:space="preserve">sumy </w:t>
      </w:r>
      <w:r w:rsidR="00F16437" w:rsidRPr="00F0700F">
        <w:rPr>
          <w:rFonts w:ascii="Segoe UI" w:hAnsi="Segoe UI" w:cs="Segoe UI"/>
          <w:lang w:val="cs-CZ"/>
        </w:rPr>
        <w:t>komodit tepla</w:t>
      </w:r>
      <w:r w:rsidR="007844C8">
        <w:rPr>
          <w:rFonts w:ascii="Segoe UI" w:hAnsi="Segoe UI" w:cs="Segoe UI"/>
          <w:lang w:val="cs-CZ"/>
        </w:rPr>
        <w:t>,</w:t>
      </w:r>
      <w:r w:rsidR="00F16437" w:rsidRPr="00F0700F">
        <w:rPr>
          <w:rFonts w:ascii="Segoe UI" w:hAnsi="Segoe UI" w:cs="Segoe UI"/>
          <w:lang w:val="cs-CZ"/>
        </w:rPr>
        <w:t xml:space="preserve"> </w:t>
      </w:r>
      <w:r w:rsidR="007844C8">
        <w:rPr>
          <w:rFonts w:ascii="Segoe UI" w:hAnsi="Segoe UI" w:cs="Segoe UI"/>
          <w:lang w:val="cs-CZ"/>
        </w:rPr>
        <w:t xml:space="preserve"> </w:t>
      </w:r>
      <w:r w:rsidR="00F16437" w:rsidRPr="00F0700F">
        <w:rPr>
          <w:rFonts w:ascii="Segoe UI" w:hAnsi="Segoe UI" w:cs="Segoe UI"/>
          <w:lang w:val="cs-CZ"/>
        </w:rPr>
        <w:t>elektrické energie</w:t>
      </w:r>
      <w:r w:rsidR="007844C8">
        <w:rPr>
          <w:rFonts w:ascii="Segoe UI" w:hAnsi="Segoe UI" w:cs="Segoe UI"/>
          <w:lang w:val="cs-CZ"/>
        </w:rPr>
        <w:t xml:space="preserve"> a </w:t>
      </w:r>
      <w:r w:rsidR="00CF25BA">
        <w:rPr>
          <w:rFonts w:ascii="Segoe UI" w:hAnsi="Segoe UI" w:cs="Segoe UI"/>
          <w:lang w:val="cs-CZ"/>
        </w:rPr>
        <w:t>zpracovaného odpadu</w:t>
      </w:r>
      <w:r w:rsidR="00F16437" w:rsidRPr="00DE20A6">
        <w:rPr>
          <w:rFonts w:ascii="Segoe UI" w:hAnsi="Segoe UI" w:cs="Segoe UI"/>
          <w:lang w:val="cs-CZ"/>
        </w:rPr>
        <w:t>] vynásobené [ceny prodeje elektrické energie</w:t>
      </w:r>
      <w:r w:rsidR="00CF25BA">
        <w:rPr>
          <w:rFonts w:ascii="Segoe UI" w:hAnsi="Segoe UI" w:cs="Segoe UI"/>
          <w:lang w:val="cs-CZ"/>
        </w:rPr>
        <w:t>,</w:t>
      </w:r>
      <w:r w:rsidR="00F16437" w:rsidRPr="00DE20A6">
        <w:rPr>
          <w:rFonts w:ascii="Segoe UI" w:hAnsi="Segoe UI" w:cs="Segoe UI"/>
          <w:lang w:val="cs-CZ"/>
        </w:rPr>
        <w:t xml:space="preserve">  tepla</w:t>
      </w:r>
      <w:r w:rsidR="00CF25BA">
        <w:rPr>
          <w:rFonts w:ascii="Segoe UI" w:hAnsi="Segoe UI" w:cs="Segoe UI"/>
          <w:lang w:val="cs-CZ"/>
        </w:rPr>
        <w:t xml:space="preserve"> a </w:t>
      </w:r>
      <w:proofErr w:type="spellStart"/>
      <w:r w:rsidR="00CF25BA">
        <w:rPr>
          <w:rFonts w:ascii="Segoe UI" w:hAnsi="Segoe UI" w:cs="Segoe UI"/>
          <w:lang w:val="cs-CZ"/>
        </w:rPr>
        <w:t>gate-fee</w:t>
      </w:r>
      <w:proofErr w:type="spellEnd"/>
      <w:r w:rsidR="00F16437" w:rsidRPr="00DE20A6">
        <w:rPr>
          <w:rFonts w:ascii="Segoe UI" w:hAnsi="Segoe UI" w:cs="Segoe UI"/>
          <w:lang w:val="cs-CZ"/>
        </w:rPr>
        <w:t>]</w:t>
      </w:r>
      <w:r w:rsidR="00435BF9">
        <w:rPr>
          <w:rFonts w:ascii="Segoe UI" w:hAnsi="Segoe UI" w:cs="Segoe UI"/>
          <w:lang w:val="cs-CZ"/>
        </w:rPr>
        <w:t xml:space="preserve"> a </w:t>
      </w:r>
      <w:r w:rsidR="0005658B">
        <w:rPr>
          <w:rFonts w:ascii="Segoe UI" w:hAnsi="Segoe UI" w:cs="Segoe UI"/>
          <w:lang w:val="cs-CZ"/>
        </w:rPr>
        <w:t>[</w:t>
      </w:r>
      <w:r w:rsidR="00435BF9">
        <w:rPr>
          <w:rFonts w:ascii="Segoe UI" w:hAnsi="Segoe UI" w:cs="Segoe UI"/>
          <w:lang w:val="cs-CZ"/>
        </w:rPr>
        <w:t>sumy</w:t>
      </w:r>
      <w:r w:rsidR="00DD5E03">
        <w:rPr>
          <w:rFonts w:ascii="Segoe UI" w:hAnsi="Segoe UI" w:cs="Segoe UI"/>
          <w:lang w:val="cs-CZ"/>
        </w:rPr>
        <w:t xml:space="preserve"> </w:t>
      </w:r>
      <w:r w:rsidR="00F16437" w:rsidRPr="00DE20A6">
        <w:rPr>
          <w:rFonts w:ascii="Segoe UI" w:hAnsi="Segoe UI" w:cs="Segoe UI"/>
          <w:lang w:val="cs-CZ"/>
        </w:rPr>
        <w:t>provozních nákladů</w:t>
      </w:r>
      <w:r w:rsidR="00A94FB3">
        <w:rPr>
          <w:rFonts w:ascii="Segoe UI" w:hAnsi="Segoe UI" w:cs="Segoe UI"/>
          <w:lang w:val="cs-CZ"/>
        </w:rPr>
        <w:t xml:space="preserve"> včetně externalit</w:t>
      </w:r>
      <w:r w:rsidR="0005658B" w:rsidRPr="00DE20A6">
        <w:rPr>
          <w:rFonts w:ascii="Segoe UI" w:hAnsi="Segoe UI" w:cs="Segoe UI"/>
          <w:lang w:val="cs-CZ"/>
        </w:rPr>
        <w:t>]</w:t>
      </w:r>
      <w:r w:rsidR="00F16437" w:rsidRPr="00DE20A6">
        <w:rPr>
          <w:rFonts w:ascii="Segoe UI" w:hAnsi="Segoe UI" w:cs="Segoe UI"/>
          <w:lang w:val="cs-CZ"/>
        </w:rPr>
        <w:t xml:space="preserve"> vynásobených </w:t>
      </w:r>
      <w:r w:rsidR="00435BF9" w:rsidRPr="00DE20A6">
        <w:rPr>
          <w:rFonts w:ascii="Segoe UI" w:hAnsi="Segoe UI" w:cs="Segoe UI"/>
          <w:lang w:val="cs-CZ"/>
        </w:rPr>
        <w:t>[</w:t>
      </w:r>
      <w:r w:rsidR="00F16437" w:rsidRPr="00DE20A6">
        <w:rPr>
          <w:rFonts w:ascii="Segoe UI" w:hAnsi="Segoe UI" w:cs="Segoe UI"/>
          <w:lang w:val="cs-CZ"/>
        </w:rPr>
        <w:t>jednotkovými cenami provozních</w:t>
      </w:r>
      <w:r w:rsidR="00F16437">
        <w:rPr>
          <w:rFonts w:ascii="Segoe UI" w:hAnsi="Segoe UI" w:cs="Segoe UI"/>
          <w:lang w:val="cs-CZ"/>
        </w:rPr>
        <w:t xml:space="preserve"> nákladů</w:t>
      </w:r>
      <w:r w:rsidR="0005658B">
        <w:rPr>
          <w:rFonts w:ascii="Segoe UI" w:hAnsi="Segoe UI" w:cs="Segoe UI"/>
          <w:lang w:val="cs-CZ"/>
        </w:rPr>
        <w:t xml:space="preserve"> a externalit</w:t>
      </w:r>
      <w:r w:rsidR="00435BF9" w:rsidRPr="00DE20A6">
        <w:rPr>
          <w:rFonts w:ascii="Segoe UI" w:hAnsi="Segoe UI" w:cs="Segoe UI"/>
          <w:lang w:val="cs-CZ"/>
        </w:rPr>
        <w:t>]</w:t>
      </w:r>
      <w:r w:rsidR="00DD5E03">
        <w:rPr>
          <w:rFonts w:ascii="Segoe UI" w:hAnsi="Segoe UI" w:cs="Segoe UI"/>
          <w:lang w:val="cs-CZ"/>
        </w:rPr>
        <w:t xml:space="preserve"> přepočtených na současnou hodnotu peněz použitím diskontní sazby, </w:t>
      </w:r>
      <w:r w:rsidR="00F0700F">
        <w:rPr>
          <w:rFonts w:ascii="Segoe UI" w:hAnsi="Segoe UI" w:cs="Segoe UI"/>
          <w:lang w:val="cs-CZ"/>
        </w:rPr>
        <w:t>a</w:t>
      </w:r>
      <w:r>
        <w:rPr>
          <w:rFonts w:ascii="Segoe UI" w:hAnsi="Segoe UI" w:cs="Segoe UI"/>
          <w:lang w:val="cs-CZ"/>
        </w:rPr>
        <w:t xml:space="preserve"> to vše za dobu </w:t>
      </w:r>
      <w:r w:rsidR="00CE5982">
        <w:rPr>
          <w:rFonts w:ascii="Segoe UI" w:hAnsi="Segoe UI" w:cs="Segoe UI"/>
          <w:lang w:val="cs-CZ"/>
        </w:rPr>
        <w:t xml:space="preserve">životnosti 25 </w:t>
      </w:r>
      <w:r>
        <w:rPr>
          <w:rFonts w:ascii="Segoe UI" w:hAnsi="Segoe UI" w:cs="Segoe UI"/>
          <w:lang w:val="cs-CZ"/>
        </w:rPr>
        <w:t xml:space="preserve">let </w:t>
      </w:r>
      <w:r w:rsidRPr="00F0700F">
        <w:rPr>
          <w:rFonts w:ascii="Segoe UI" w:hAnsi="Segoe UI" w:cs="Segoe UI"/>
          <w:i/>
          <w:iCs/>
          <w:lang w:val="cs-CZ"/>
        </w:rPr>
        <w:t>(uvažovaná doba vyhodnocení)</w:t>
      </w:r>
      <w:r w:rsidR="00F0700F">
        <w:rPr>
          <w:rFonts w:ascii="Segoe UI" w:hAnsi="Segoe UI" w:cs="Segoe UI"/>
          <w:lang w:val="cs-CZ"/>
        </w:rPr>
        <w:t>;</w:t>
      </w:r>
    </w:p>
    <w:p w14:paraId="04C340FB" w14:textId="44855E0E" w:rsidR="005B00B6" w:rsidRDefault="00DE20A6" w:rsidP="00E5730A">
      <w:pPr>
        <w:ind w:firstLine="720"/>
        <w:rPr>
          <w:rFonts w:ascii="Segoe UI" w:eastAsiaTheme="minorEastAsia" w:hAnsi="Segoe UI" w:cs="Segoe UI"/>
          <w:sz w:val="24"/>
          <w:szCs w:val="24"/>
          <w:lang w:val="cs-CZ"/>
        </w:rPr>
      </w:pPr>
      <w:r w:rsidRPr="00F0700F">
        <w:rPr>
          <w:rFonts w:ascii="Segoe UI" w:hAnsi="Segoe UI" w:cs="Segoe UI"/>
          <w:i/>
          <w:iCs/>
          <w:lang w:val="cs-CZ"/>
        </w:rPr>
        <w:t>ad 2)</w:t>
      </w:r>
      <w:r>
        <w:rPr>
          <w:rFonts w:ascii="Segoe UI" w:hAnsi="Segoe UI" w:cs="Segoe UI"/>
          <w:lang w:val="cs-CZ"/>
        </w:rPr>
        <w:t xml:space="preserve"> </w:t>
      </w:r>
      <w:r w:rsidR="007868D4" w:rsidRPr="00F0700F">
        <w:rPr>
          <w:rFonts w:ascii="Segoe UI" w:hAnsi="Segoe UI" w:cs="Segoe UI"/>
          <w:i/>
          <w:iCs/>
          <w:lang w:val="cs-CZ"/>
        </w:rPr>
        <w:t xml:space="preserve">dohromady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iCs/>
                <w:sz w:val="24"/>
                <w:szCs w:val="24"/>
                <w:lang w:val="cs-CZ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  <w:lang w:val="cs-CZ"/>
              </w:rPr>
              <m:t>i=0</m:t>
            </m:r>
          </m:sub>
          <m:sup>
            <m:r>
              <w:rPr>
                <w:rFonts w:ascii="Cambria Math" w:hAnsi="Cambria Math"/>
                <w:sz w:val="24"/>
                <w:szCs w:val="24"/>
                <w:lang w:val="cs-CZ"/>
              </w:rPr>
              <m:t>n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iCs/>
                    <w:sz w:val="24"/>
                    <w:szCs w:val="24"/>
                    <w:lang w:val="cs-CZ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24"/>
                        <w:szCs w:val="24"/>
                        <w:lang w:val="cs-CZ"/>
                      </w:rPr>
                    </m:ctrlPr>
                  </m:sSub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iCs/>
                            <w:sz w:val="24"/>
                            <w:szCs w:val="24"/>
                            <w:lang w:val="cs-CZ"/>
                          </w:rPr>
                        </m:ctrlPr>
                      </m:dPr>
                      <m:e>
                        <m:eqArr>
                          <m:eqArr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4"/>
                                <w:szCs w:val="24"/>
                                <w:lang w:val="cs-CZ"/>
                              </w:rPr>
                            </m:ctrlPr>
                          </m:eqArrPr>
                          <m:e>
                            <m:nary>
                              <m:naryPr>
                                <m:chr m:val="∑"/>
                                <m:limLoc m:val="undOvr"/>
                                <m:subHide m:val="1"/>
                                <m:supHide m:val="1"/>
                                <m:ctrlPr>
                                  <w:rPr>
                                    <w:rFonts w:ascii="Cambria Math" w:hAnsi="Cambria Math"/>
                                    <w:i/>
                                    <w:iCs/>
                                    <w:sz w:val="24"/>
                                    <w:szCs w:val="24"/>
                                    <w:lang w:val="cs-CZ"/>
                                  </w:rPr>
                                </m:ctrlPr>
                              </m:naryPr>
                              <m:sub/>
                              <m:sup/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  <w:sz w:val="24"/>
                                        <w:szCs w:val="24"/>
                                        <w:lang w:val="cs-CZ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cs-CZ"/>
                                      </w:rPr>
                                      <m:t>Energy outputs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cs-CZ"/>
                                  </w:rPr>
                                  <m:t>*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  <w:sz w:val="24"/>
                                        <w:szCs w:val="24"/>
                                        <w:lang w:val="cs-CZ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cs-CZ"/>
                                      </w:rPr>
                                      <m:t>Energy outputs prices</m:t>
                                    </m:r>
                                  </m:e>
                                </m:d>
                              </m:e>
                            </m:nary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cs-CZ"/>
                              </w:rPr>
                              <m:t>-</m:t>
                            </m: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cs-CZ"/>
                              </w:rPr>
                            </m:ctrlPr>
                          </m:e>
                          <m:e>
                            <m:nary>
                              <m:naryPr>
                                <m:chr m:val="∑"/>
                                <m:limLoc m:val="undOvr"/>
                                <m:subHide m:val="1"/>
                                <m:supHide m:val="1"/>
                                <m:ctrlPr>
                                  <w:rPr>
                                    <w:rFonts w:ascii="Cambria Math" w:hAnsi="Cambria Math"/>
                                    <w:i/>
                                    <w:iCs/>
                                    <w:sz w:val="24"/>
                                    <w:szCs w:val="24"/>
                                    <w:lang w:val="cs-CZ"/>
                                  </w:rPr>
                                </m:ctrlPr>
                              </m:naryPr>
                              <m:sub/>
                              <m:sup/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  <w:sz w:val="24"/>
                                        <w:szCs w:val="24"/>
                                        <w:lang w:val="cs-CZ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cs-CZ"/>
                                      </w:rPr>
                                      <m:t>OPEX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cs-CZ"/>
                                  </w:rPr>
                                  <m:t>*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  <w:sz w:val="24"/>
                                        <w:szCs w:val="24"/>
                                        <w:lang w:val="cs-CZ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cs-CZ"/>
                                      </w:rPr>
                                      <m:t>OPEX unit prices)+(Externality)*(Extenality unit prices)</m:t>
                                    </m:r>
                                  </m:e>
                                </m:d>
                              </m:e>
                            </m:nary>
                          </m:e>
                        </m:eqArr>
                      </m:e>
                    </m:d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cs-CZ"/>
                      </w:rPr>
                      <m:t>i</m:t>
                    </m:r>
                  </m:sub>
                </m:sSub>
              </m:num>
              <m:den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iCs/>
                        <w:sz w:val="24"/>
                        <w:szCs w:val="24"/>
                        <w:lang w:val="cs-CZ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iCs/>
                            <w:sz w:val="24"/>
                            <w:szCs w:val="24"/>
                            <w:lang w:val="cs-CZ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4"/>
                                <w:szCs w:val="24"/>
                                <w:lang w:val="cs-CZ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cs-CZ"/>
                              </w:rPr>
                              <m:t>1+WACC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cs-CZ"/>
                          </w:rPr>
                          <m:t>i</m:t>
                        </m:r>
                      </m:sup>
                    </m:sSup>
                  </m:e>
                </m:d>
              </m:den>
            </m:f>
          </m:e>
        </m:nary>
      </m:oMath>
      <w:r w:rsidR="007868D4">
        <w:rPr>
          <w:rFonts w:ascii="Segoe UI" w:eastAsiaTheme="minorEastAsia" w:hAnsi="Segoe UI" w:cs="Segoe UI"/>
          <w:sz w:val="24"/>
          <w:szCs w:val="24"/>
          <w:lang w:val="cs-CZ"/>
        </w:rPr>
        <w:t xml:space="preserve"> ; </w:t>
      </w:r>
    </w:p>
    <w:p w14:paraId="3510D1D1" w14:textId="77777777" w:rsidR="00DE20A6" w:rsidRDefault="00DE20A6" w:rsidP="00F16437">
      <w:pPr>
        <w:ind w:firstLine="720"/>
        <w:jc w:val="both"/>
        <w:rPr>
          <w:rFonts w:ascii="Segoe UI" w:eastAsiaTheme="minorEastAsia" w:hAnsi="Segoe UI" w:cs="Segoe UI"/>
          <w:sz w:val="24"/>
          <w:szCs w:val="24"/>
          <w:lang w:val="cs-CZ"/>
        </w:rPr>
      </w:pPr>
    </w:p>
    <w:p w14:paraId="30CE7C89" w14:textId="77777777" w:rsidR="004B5566" w:rsidRDefault="004B5566">
      <w:pPr>
        <w:rPr>
          <w:rFonts w:ascii="Segoe UI" w:hAnsi="Segoe UI" w:cs="Segoe UI"/>
          <w:lang w:val="cs-CZ"/>
        </w:rPr>
      </w:pPr>
      <w:r>
        <w:rPr>
          <w:rFonts w:ascii="Segoe UI" w:hAnsi="Segoe UI" w:cs="Segoe UI"/>
          <w:lang w:val="cs-CZ"/>
        </w:rPr>
        <w:br w:type="page"/>
      </w:r>
    </w:p>
    <w:p w14:paraId="18FF152D" w14:textId="6B6C3231" w:rsidR="000377C1" w:rsidRPr="0052612E" w:rsidRDefault="00F0700F" w:rsidP="0052612E">
      <w:pPr>
        <w:jc w:val="both"/>
        <w:rPr>
          <w:rFonts w:ascii="Segoe UI" w:hAnsi="Segoe UI" w:cs="Segoe UI"/>
          <w:lang w:val="cs-CZ"/>
        </w:rPr>
      </w:pPr>
      <w:r w:rsidRPr="0052612E">
        <w:rPr>
          <w:rFonts w:ascii="Segoe UI" w:hAnsi="Segoe UI" w:cs="Segoe UI"/>
          <w:lang w:val="cs-CZ"/>
        </w:rPr>
        <w:lastRenderedPageBreak/>
        <w:t xml:space="preserve">Celkový </w:t>
      </w:r>
      <w:r>
        <w:rPr>
          <w:rFonts w:ascii="Segoe UI" w:hAnsi="Segoe UI" w:cs="Segoe UI"/>
          <w:lang w:val="cs-CZ"/>
        </w:rPr>
        <w:t>výpočtový vzorec Ekonomického modelu je</w:t>
      </w:r>
      <w:r w:rsidRPr="0052612E">
        <w:rPr>
          <w:rFonts w:ascii="Segoe UI" w:hAnsi="Segoe UI" w:cs="Segoe UI"/>
          <w:lang w:val="cs-CZ"/>
        </w:rPr>
        <w:t xml:space="preserve"> následující:</w:t>
      </w:r>
    </w:p>
    <w:p w14:paraId="74B378D3" w14:textId="77777777" w:rsidR="000377C1" w:rsidRDefault="000377C1" w:rsidP="00127CAA">
      <w:pPr>
        <w:jc w:val="center"/>
        <w:rPr>
          <w:b/>
          <w:bCs/>
          <w:sz w:val="32"/>
          <w:szCs w:val="32"/>
          <w:lang w:val="cs-CZ"/>
        </w:rPr>
      </w:pPr>
    </w:p>
    <w:p w14:paraId="781C6E6D" w14:textId="0A2371A3" w:rsidR="00127CAA" w:rsidRPr="00275C42" w:rsidRDefault="00127CAA" w:rsidP="00127CAA">
      <w:pPr>
        <w:rPr>
          <w:rFonts w:eastAsiaTheme="minorEastAsia"/>
          <w:sz w:val="24"/>
          <w:szCs w:val="24"/>
          <w:lang w:val="cs-CZ"/>
        </w:rPr>
      </w:pPr>
      <m:oMathPara>
        <m:oMath>
          <m:r>
            <w:rPr>
              <w:rFonts w:ascii="Cambria Math" w:hAnsi="Cambria Math"/>
              <w:sz w:val="24"/>
              <w:szCs w:val="24"/>
              <w:lang w:val="cs-CZ"/>
            </w:rPr>
            <m:t>NPV=-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4"/>
                  <w:szCs w:val="24"/>
                  <w:lang w:val="cs-CZ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val="cs-CZ"/>
                </w:rPr>
                <m:t>CAPEX</m:t>
              </m:r>
            </m:e>
          </m:d>
          <m:r>
            <w:rPr>
              <w:rFonts w:ascii="Cambria Math" w:hAnsi="Cambria Math"/>
              <w:sz w:val="24"/>
              <w:szCs w:val="24"/>
              <w:lang w:val="cs-CZ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val="cs-CZ"/>
                </w:rPr>
              </m:ctrlPr>
            </m:naryPr>
            <m:sub>
              <m:r>
                <w:rPr>
                  <w:rFonts w:ascii="Cambria Math" w:hAnsi="Cambria Math"/>
                  <w:sz w:val="24"/>
                  <w:szCs w:val="24"/>
                  <w:lang w:val="cs-CZ"/>
                </w:rPr>
                <m:t>i=0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  <w:lang w:val="cs-CZ"/>
                </w:rPr>
                <m:t>n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cs-CZ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cs-CZ"/>
                        </w:rPr>
                      </m:ctrlPr>
                    </m:sSub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cs-CZ"/>
                            </w:rPr>
                          </m:ctrlPr>
                        </m:dPr>
                        <m:e>
                          <m:eqArr>
                            <m:eqArr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  <w:lang w:val="cs-CZ"/>
                                </w:rPr>
                              </m:ctrlPr>
                            </m:eqArrPr>
                            <m:e>
                              <m:nary>
                                <m:naryPr>
                                  <m:chr m:val="∑"/>
                                  <m:limLoc m:val="undOvr"/>
                                  <m:subHide m:val="1"/>
                                  <m:sup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  <w:lang w:val="cs-CZ"/>
                                    </w:rPr>
                                  </m:ctrlPr>
                                </m:naryPr>
                                <m:sub/>
                                <m:sup/>
                                <m:e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szCs w:val="24"/>
                                          <w:lang w:val="cs-CZ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cs-CZ"/>
                                        </w:rPr>
                                        <m:t>Revenues</m:t>
                                      </m:r>
                                    </m:e>
                                  </m:d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val="cs-CZ"/>
                                    </w:rPr>
                                    <m:t>*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szCs w:val="24"/>
                                          <w:lang w:val="cs-CZ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cs-CZ"/>
                                        </w:rPr>
                                        <m:t>Revenues prices</m:t>
                                      </m:r>
                                    </m:e>
                                  </m:d>
                                </m:e>
                              </m:nary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cs-CZ"/>
                                </w:rPr>
                                <m:t>-</m:t>
                              </m:r>
                            </m:e>
                            <m:e>
                              <m:nary>
                                <m:naryPr>
                                  <m:chr m:val="∑"/>
                                  <m:limLoc m:val="undOvr"/>
                                  <m:subHide m:val="1"/>
                                  <m:sup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  <w:lang w:val="cs-CZ"/>
                                    </w:rPr>
                                  </m:ctrlPr>
                                </m:naryPr>
                                <m:sub/>
                                <m:sup/>
                                <m:e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szCs w:val="24"/>
                                          <w:lang w:val="cs-CZ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cs-CZ"/>
                                        </w:rPr>
                                        <m:t>OPEX</m:t>
                                      </m:r>
                                    </m:e>
                                  </m:d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val="cs-CZ"/>
                                    </w:rPr>
                                    <m:t>*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szCs w:val="24"/>
                                          <w:lang w:val="cs-CZ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cs-CZ"/>
                                        </w:rPr>
                                        <m:t>OPEX unit prices</m:t>
                                      </m:r>
                                    </m:e>
                                  </m:d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val="cs-CZ"/>
                                    </w:rPr>
                                    <m:t>+(Externality)*(Extenality unit prices</m:t>
                                  </m:r>
                                </m:e>
                              </m:nary>
                            </m:e>
                          </m:eqArr>
                        </m:e>
                      </m:d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cs-CZ"/>
                        </w:rPr>
                        <m:t>i</m:t>
                      </m:r>
                    </m:sub>
                  </m:sSub>
                </m:num>
                <m:den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cs-CZ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cs-CZ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  <w:lang w:val="cs-CZ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cs-CZ"/>
                                </w:rPr>
                                <m:t>1+WACC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cs-CZ"/>
                            </w:rPr>
                            <m:t>i</m:t>
                          </m:r>
                        </m:sup>
                      </m:sSup>
                    </m:e>
                  </m:d>
                </m:den>
              </m:f>
            </m:e>
          </m:nary>
        </m:oMath>
      </m:oMathPara>
    </w:p>
    <w:p w14:paraId="75C5352B" w14:textId="77777777" w:rsidR="00275C42" w:rsidRDefault="00275C42" w:rsidP="00127CAA">
      <w:pPr>
        <w:rPr>
          <w:rFonts w:eastAsiaTheme="minorEastAsia"/>
          <w:sz w:val="24"/>
          <w:szCs w:val="24"/>
          <w:lang w:val="cs-CZ"/>
        </w:rPr>
      </w:pPr>
    </w:p>
    <w:p w14:paraId="5AEB9737" w14:textId="77777777" w:rsidR="004B17E4" w:rsidRDefault="004B17E4" w:rsidP="00127CAA">
      <w:pPr>
        <w:rPr>
          <w:rFonts w:ascii="Segoe UI" w:eastAsiaTheme="minorEastAsia" w:hAnsi="Segoe UI" w:cs="Segoe UI"/>
          <w:lang w:val="cs-CZ"/>
        </w:rPr>
      </w:pPr>
    </w:p>
    <w:p w14:paraId="6E985ECB" w14:textId="08AC7405" w:rsidR="00275C42" w:rsidRPr="00F0700F" w:rsidRDefault="00275C42" w:rsidP="00127CAA">
      <w:pPr>
        <w:rPr>
          <w:rFonts w:ascii="Segoe UI" w:eastAsiaTheme="minorEastAsia" w:hAnsi="Segoe UI" w:cs="Segoe UI"/>
          <w:lang w:val="cs-CZ"/>
        </w:rPr>
      </w:pPr>
      <w:r w:rsidRPr="00F0700F">
        <w:rPr>
          <w:rFonts w:ascii="Segoe UI" w:eastAsiaTheme="minorEastAsia" w:hAnsi="Segoe UI" w:cs="Segoe UI"/>
          <w:lang w:val="cs-CZ"/>
        </w:rPr>
        <w:t>„NPV“ – čistá současná hodnota (hodno</w:t>
      </w:r>
      <w:r w:rsidR="00411C33" w:rsidRPr="00F0700F">
        <w:rPr>
          <w:rFonts w:ascii="Segoe UI" w:eastAsiaTheme="minorEastAsia" w:hAnsi="Segoe UI" w:cs="Segoe UI"/>
          <w:lang w:val="cs-CZ"/>
        </w:rPr>
        <w:t>cený</w:t>
      </w:r>
      <w:r w:rsidRPr="00F0700F">
        <w:rPr>
          <w:rFonts w:ascii="Segoe UI" w:eastAsiaTheme="minorEastAsia" w:hAnsi="Segoe UI" w:cs="Segoe UI"/>
          <w:lang w:val="cs-CZ"/>
        </w:rPr>
        <w:t xml:space="preserve"> parametr)</w:t>
      </w:r>
    </w:p>
    <w:p w14:paraId="66798B21" w14:textId="54CD2FC1" w:rsidR="00275C42" w:rsidRPr="00B6605D" w:rsidRDefault="00275C42" w:rsidP="00127CAA">
      <w:pPr>
        <w:rPr>
          <w:rFonts w:ascii="Segoe UI" w:eastAsiaTheme="minorEastAsia" w:hAnsi="Segoe UI" w:cs="Segoe UI"/>
          <w:lang w:val="cs-CZ"/>
        </w:rPr>
      </w:pPr>
      <w:r w:rsidRPr="00B6605D">
        <w:rPr>
          <w:rFonts w:ascii="Segoe UI" w:eastAsiaTheme="minorEastAsia" w:hAnsi="Segoe UI" w:cs="Segoe UI"/>
          <w:lang w:val="cs-CZ"/>
        </w:rPr>
        <w:t>„</w:t>
      </w:r>
      <w:proofErr w:type="spellStart"/>
      <w:r w:rsidRPr="00B6605D">
        <w:rPr>
          <w:rFonts w:ascii="Segoe UI" w:eastAsiaTheme="minorEastAsia" w:hAnsi="Segoe UI" w:cs="Segoe UI"/>
          <w:lang w:val="cs-CZ"/>
        </w:rPr>
        <w:t>CAPEX</w:t>
      </w:r>
      <w:proofErr w:type="spellEnd"/>
      <w:r w:rsidRPr="00B6605D">
        <w:rPr>
          <w:rFonts w:ascii="Segoe UI" w:eastAsiaTheme="minorEastAsia" w:hAnsi="Segoe UI" w:cs="Segoe UI"/>
          <w:lang w:val="cs-CZ"/>
        </w:rPr>
        <w:t xml:space="preserve">“ – celková </w:t>
      </w:r>
      <w:r w:rsidR="00AD1347" w:rsidRPr="00B6605D">
        <w:rPr>
          <w:rFonts w:ascii="Segoe UI" w:eastAsiaTheme="minorEastAsia" w:hAnsi="Segoe UI" w:cs="Segoe UI"/>
          <w:lang w:val="cs-CZ"/>
        </w:rPr>
        <w:t>nabídková cena</w:t>
      </w:r>
      <w:r w:rsidR="0093279B" w:rsidRPr="00B6605D">
        <w:rPr>
          <w:rFonts w:ascii="Segoe UI" w:eastAsiaTheme="minorEastAsia" w:hAnsi="Segoe UI" w:cs="Segoe UI"/>
          <w:lang w:val="cs-CZ"/>
        </w:rPr>
        <w:t xml:space="preserve"> Díla</w:t>
      </w:r>
      <w:r w:rsidR="00356438" w:rsidRPr="00B6605D">
        <w:rPr>
          <w:rFonts w:ascii="Segoe UI" w:eastAsiaTheme="minorEastAsia" w:hAnsi="Segoe UI" w:cs="Segoe UI"/>
          <w:lang w:val="cs-CZ"/>
        </w:rPr>
        <w:t xml:space="preserve"> (</w:t>
      </w:r>
      <w:proofErr w:type="spellStart"/>
      <w:r w:rsidR="00AD1347" w:rsidRPr="00B6605D">
        <w:rPr>
          <w:rFonts w:ascii="Segoe UI" w:hAnsi="Segoe UI" w:cs="Segoe UI"/>
        </w:rPr>
        <w:t>zahrnující</w:t>
      </w:r>
      <w:proofErr w:type="spellEnd"/>
      <w:r w:rsidR="00F26EF0" w:rsidRPr="00B6605D">
        <w:rPr>
          <w:rFonts w:ascii="Segoe UI" w:hAnsi="Segoe UI" w:cs="Segoe UI"/>
        </w:rPr>
        <w:t xml:space="preserve"> </w:t>
      </w:r>
      <w:proofErr w:type="spellStart"/>
      <w:r w:rsidR="00F26EF0" w:rsidRPr="00B6605D">
        <w:rPr>
          <w:rFonts w:ascii="Segoe UI" w:hAnsi="Segoe UI" w:cs="Segoe UI"/>
        </w:rPr>
        <w:t>volitelné</w:t>
      </w:r>
      <w:proofErr w:type="spellEnd"/>
      <w:r w:rsidR="00F26EF0" w:rsidRPr="00B6605D">
        <w:rPr>
          <w:rFonts w:ascii="Segoe UI" w:hAnsi="Segoe UI" w:cs="Segoe UI"/>
        </w:rPr>
        <w:t xml:space="preserve"> </w:t>
      </w:r>
      <w:proofErr w:type="spellStart"/>
      <w:r w:rsidR="00F26EF0" w:rsidRPr="00B6605D">
        <w:rPr>
          <w:rFonts w:ascii="Segoe UI" w:hAnsi="Segoe UI" w:cs="Segoe UI"/>
        </w:rPr>
        <w:t>opce</w:t>
      </w:r>
      <w:proofErr w:type="spellEnd"/>
      <w:r w:rsidR="00D026FB" w:rsidRPr="00B6605D">
        <w:rPr>
          <w:rFonts w:ascii="Segoe UI" w:hAnsi="Segoe UI" w:cs="Segoe UI"/>
        </w:rPr>
        <w:t xml:space="preserve"> pro </w:t>
      </w:r>
      <w:proofErr w:type="spellStart"/>
      <w:r w:rsidR="00D026FB" w:rsidRPr="00B6605D">
        <w:rPr>
          <w:rFonts w:ascii="Segoe UI" w:hAnsi="Segoe UI" w:cs="Segoe UI"/>
        </w:rPr>
        <w:t>jednání</w:t>
      </w:r>
      <w:proofErr w:type="spellEnd"/>
      <w:r w:rsidR="00534820" w:rsidRPr="00B6605D">
        <w:rPr>
          <w:rStyle w:val="Znakapoznpodarou"/>
        </w:rPr>
        <w:footnoteRef/>
      </w:r>
      <w:r w:rsidR="00AD1347" w:rsidRPr="00B6605D">
        <w:rPr>
          <w:rFonts w:ascii="Segoe UI" w:hAnsi="Segoe UI" w:cs="Segoe UI"/>
        </w:rPr>
        <w:t xml:space="preserve"> </w:t>
      </w:r>
      <w:proofErr w:type="spellStart"/>
      <w:r w:rsidR="00AD1347" w:rsidRPr="00B6605D">
        <w:rPr>
          <w:rFonts w:ascii="Segoe UI" w:hAnsi="Segoe UI" w:cs="Segoe UI"/>
        </w:rPr>
        <w:t>i</w:t>
      </w:r>
      <w:proofErr w:type="spellEnd"/>
      <w:r w:rsidR="00AD1347" w:rsidRPr="00B6605D">
        <w:rPr>
          <w:rFonts w:ascii="Segoe UI" w:hAnsi="Segoe UI" w:cs="Segoe UI"/>
        </w:rPr>
        <w:t xml:space="preserve"> </w:t>
      </w:r>
      <w:proofErr w:type="spellStart"/>
      <w:r w:rsidR="00AD1347" w:rsidRPr="00B6605D">
        <w:rPr>
          <w:rFonts w:ascii="Segoe UI" w:hAnsi="Segoe UI" w:cs="Segoe UI"/>
        </w:rPr>
        <w:t>zadavatelem</w:t>
      </w:r>
      <w:proofErr w:type="spellEnd"/>
      <w:r w:rsidR="00AD1347" w:rsidRPr="00B6605D">
        <w:rPr>
          <w:rFonts w:ascii="Segoe UI" w:hAnsi="Segoe UI" w:cs="Segoe UI"/>
        </w:rPr>
        <w:t xml:space="preserve"> </w:t>
      </w:r>
      <w:proofErr w:type="spellStart"/>
      <w:r w:rsidR="00AD1347" w:rsidRPr="00B6605D">
        <w:rPr>
          <w:rFonts w:ascii="Segoe UI" w:hAnsi="Segoe UI" w:cs="Segoe UI"/>
        </w:rPr>
        <w:t>požadované</w:t>
      </w:r>
      <w:proofErr w:type="spellEnd"/>
      <w:r w:rsidR="00622254" w:rsidRPr="00B6605D">
        <w:rPr>
          <w:rFonts w:ascii="Segoe UI" w:hAnsi="Segoe UI" w:cs="Segoe UI"/>
        </w:rPr>
        <w:t xml:space="preserve"> </w:t>
      </w:r>
      <w:proofErr w:type="spellStart"/>
      <w:r w:rsidR="00AD1347" w:rsidRPr="00B6605D">
        <w:rPr>
          <w:rFonts w:ascii="Segoe UI" w:hAnsi="Segoe UI" w:cs="Segoe UI"/>
        </w:rPr>
        <w:t>opce</w:t>
      </w:r>
      <w:proofErr w:type="spellEnd"/>
      <w:r w:rsidR="00534820" w:rsidRPr="00B6605D">
        <w:rPr>
          <w:rFonts w:ascii="Segoe UI" w:hAnsi="Segoe UI" w:cs="Segoe UI"/>
        </w:rPr>
        <w:t xml:space="preserve"> </w:t>
      </w:r>
      <w:proofErr w:type="spellStart"/>
      <w:r w:rsidR="00534820" w:rsidRPr="00B6605D">
        <w:rPr>
          <w:rFonts w:ascii="Segoe UI" w:hAnsi="Segoe UI" w:cs="Segoe UI"/>
        </w:rPr>
        <w:t>dle</w:t>
      </w:r>
      <w:proofErr w:type="spellEnd"/>
      <w:r w:rsidR="00534820" w:rsidRPr="00B6605D">
        <w:rPr>
          <w:rFonts w:ascii="Segoe UI" w:hAnsi="Segoe UI" w:cs="Segoe UI"/>
        </w:rPr>
        <w:t xml:space="preserve"> </w:t>
      </w:r>
      <w:proofErr w:type="spellStart"/>
      <w:r w:rsidR="00534820" w:rsidRPr="00B6605D">
        <w:rPr>
          <w:rFonts w:ascii="Segoe UI" w:hAnsi="Segoe UI" w:cs="Segoe UI"/>
        </w:rPr>
        <w:t>přílohy</w:t>
      </w:r>
      <w:proofErr w:type="spellEnd"/>
      <w:r w:rsidR="00534820" w:rsidRPr="00B6605D">
        <w:rPr>
          <w:rFonts w:ascii="Segoe UI" w:hAnsi="Segoe UI" w:cs="Segoe UI"/>
        </w:rPr>
        <w:t xml:space="preserve"> </w:t>
      </w:r>
      <w:proofErr w:type="spellStart"/>
      <w:r w:rsidR="00534820" w:rsidRPr="00B6605D">
        <w:rPr>
          <w:rFonts w:ascii="Segoe UI" w:hAnsi="Segoe UI" w:cs="Segoe UI"/>
        </w:rPr>
        <w:t>část</w:t>
      </w:r>
      <w:proofErr w:type="spellEnd"/>
      <w:r w:rsidR="00534820" w:rsidRPr="00B6605D">
        <w:rPr>
          <w:rFonts w:ascii="Segoe UI" w:hAnsi="Segoe UI" w:cs="Segoe UI"/>
        </w:rPr>
        <w:t xml:space="preserve"> III, </w:t>
      </w:r>
      <w:proofErr w:type="spellStart"/>
      <w:r w:rsidR="00534820" w:rsidRPr="00B6605D">
        <w:rPr>
          <w:rFonts w:ascii="Segoe UI" w:hAnsi="Segoe UI" w:cs="Segoe UI"/>
        </w:rPr>
        <w:t>A.21</w:t>
      </w:r>
      <w:proofErr w:type="spellEnd"/>
      <w:r w:rsidR="00534820" w:rsidRPr="00B6605D">
        <w:rPr>
          <w:rFonts w:ascii="Segoe UI" w:hAnsi="Segoe UI" w:cs="Segoe UI"/>
        </w:rPr>
        <w:t>,</w:t>
      </w:r>
      <w:r w:rsidR="00DD5E03" w:rsidRPr="00B6605D">
        <w:rPr>
          <w:rFonts w:ascii="Segoe UI" w:hAnsi="Segoe UI" w:cs="Segoe UI"/>
        </w:rPr>
        <w:t xml:space="preserve"> </w:t>
      </w:r>
      <w:proofErr w:type="spellStart"/>
      <w:r w:rsidR="00DD5E03" w:rsidRPr="00B6605D">
        <w:rPr>
          <w:rFonts w:ascii="Segoe UI" w:hAnsi="Segoe UI" w:cs="Segoe UI"/>
        </w:rPr>
        <w:t>včetně</w:t>
      </w:r>
      <w:proofErr w:type="spellEnd"/>
      <w:r w:rsidR="00DD5E03" w:rsidRPr="00B6605D">
        <w:rPr>
          <w:rFonts w:ascii="Segoe UI" w:hAnsi="Segoe UI" w:cs="Segoe UI"/>
        </w:rPr>
        <w:t xml:space="preserve"> </w:t>
      </w:r>
      <w:r w:rsidR="00DD5E03" w:rsidRPr="00B6605D">
        <w:rPr>
          <w:rFonts w:ascii="Segoe UI" w:hAnsi="Segoe UI" w:cs="Segoe UI"/>
          <w:lang w:val="cs-CZ"/>
        </w:rPr>
        <w:t xml:space="preserve">případného </w:t>
      </w:r>
      <w:r w:rsidR="00DD5E03" w:rsidRPr="00B6605D">
        <w:rPr>
          <w:rFonts w:ascii="Segoe UI" w:eastAsiaTheme="minorEastAsia" w:hAnsi="Segoe UI" w:cs="Segoe UI"/>
          <w:lang w:val="cs-CZ"/>
        </w:rPr>
        <w:t>dodatečného přínosu při kratší době výstavby než maximálně očekávané</w:t>
      </w:r>
      <w:r w:rsidR="00E75555" w:rsidRPr="00B6605D">
        <w:rPr>
          <w:rFonts w:ascii="Segoe UI" w:eastAsiaTheme="minorEastAsia" w:hAnsi="Segoe UI" w:cs="Segoe UI"/>
          <w:lang w:val="cs-CZ"/>
        </w:rPr>
        <w:t xml:space="preserve"> a </w:t>
      </w:r>
      <w:r w:rsidR="00E75555" w:rsidRPr="00B6605D">
        <w:rPr>
          <w:rFonts w:ascii="Segoe UI" w:hAnsi="Segoe UI" w:cs="Segoe UI"/>
          <w:lang w:val="cs-CZ"/>
        </w:rPr>
        <w:t>hodnoty slevy za financování v EUR</w:t>
      </w:r>
      <w:r w:rsidR="00AD1347" w:rsidRPr="00B6605D">
        <w:rPr>
          <w:rFonts w:ascii="Segoe UI" w:hAnsi="Segoe UI" w:cs="Segoe UI"/>
        </w:rPr>
        <w:t>)</w:t>
      </w:r>
    </w:p>
    <w:p w14:paraId="5FDB54B7" w14:textId="6BBE38C9" w:rsidR="00275C42" w:rsidRPr="00F0700F" w:rsidRDefault="00275C42" w:rsidP="00127CAA">
      <w:pPr>
        <w:rPr>
          <w:rFonts w:ascii="Segoe UI" w:eastAsiaTheme="minorEastAsia" w:hAnsi="Segoe UI" w:cs="Segoe UI"/>
          <w:lang w:val="cs-CZ"/>
        </w:rPr>
      </w:pPr>
      <w:r w:rsidRPr="00F0700F">
        <w:rPr>
          <w:rFonts w:ascii="Segoe UI" w:eastAsiaTheme="minorEastAsia" w:hAnsi="Segoe UI" w:cs="Segoe UI"/>
          <w:lang w:val="cs-CZ"/>
        </w:rPr>
        <w:t>„</w:t>
      </w:r>
      <w:proofErr w:type="spellStart"/>
      <w:r w:rsidR="00435DEA">
        <w:rPr>
          <w:rFonts w:ascii="Segoe UI" w:eastAsiaTheme="minorEastAsia" w:hAnsi="Segoe UI" w:cs="Segoe UI"/>
          <w:lang w:val="cs-CZ"/>
        </w:rPr>
        <w:t>Revenues</w:t>
      </w:r>
      <w:proofErr w:type="spellEnd"/>
      <w:r w:rsidRPr="00F0700F">
        <w:rPr>
          <w:rFonts w:ascii="Segoe UI" w:eastAsiaTheme="minorEastAsia" w:hAnsi="Segoe UI" w:cs="Segoe UI"/>
          <w:lang w:val="cs-CZ"/>
        </w:rPr>
        <w:t xml:space="preserve">“ – </w:t>
      </w:r>
      <w:r w:rsidR="00BE0EAA">
        <w:rPr>
          <w:rFonts w:ascii="Segoe UI" w:eastAsiaTheme="minorEastAsia" w:hAnsi="Segoe UI" w:cs="Segoe UI"/>
          <w:lang w:val="cs-CZ"/>
        </w:rPr>
        <w:t xml:space="preserve">množství </w:t>
      </w:r>
      <w:r w:rsidR="00435DEA">
        <w:rPr>
          <w:rFonts w:ascii="Segoe UI" w:eastAsiaTheme="minorEastAsia" w:hAnsi="Segoe UI" w:cs="Segoe UI"/>
          <w:lang w:val="cs-CZ"/>
        </w:rPr>
        <w:t>vyroben</w:t>
      </w:r>
      <w:r w:rsidR="00BE0EAA">
        <w:rPr>
          <w:rFonts w:ascii="Segoe UI" w:eastAsiaTheme="minorEastAsia" w:hAnsi="Segoe UI" w:cs="Segoe UI"/>
          <w:lang w:val="cs-CZ"/>
        </w:rPr>
        <w:t>é</w:t>
      </w:r>
      <w:r w:rsidR="00435DEA">
        <w:rPr>
          <w:rFonts w:ascii="Segoe UI" w:eastAsiaTheme="minorEastAsia" w:hAnsi="Segoe UI" w:cs="Segoe UI"/>
          <w:lang w:val="cs-CZ"/>
        </w:rPr>
        <w:t xml:space="preserve"> tepeln</w:t>
      </w:r>
      <w:r w:rsidR="00BE0EAA">
        <w:rPr>
          <w:rFonts w:ascii="Segoe UI" w:eastAsiaTheme="minorEastAsia" w:hAnsi="Segoe UI" w:cs="Segoe UI"/>
          <w:lang w:val="cs-CZ"/>
        </w:rPr>
        <w:t>é</w:t>
      </w:r>
      <w:r w:rsidR="007669BF">
        <w:rPr>
          <w:rFonts w:ascii="Segoe UI" w:eastAsiaTheme="minorEastAsia" w:hAnsi="Segoe UI" w:cs="Segoe UI"/>
          <w:lang w:val="cs-CZ"/>
        </w:rPr>
        <w:t xml:space="preserve">, </w:t>
      </w:r>
      <w:r w:rsidR="00435DEA">
        <w:rPr>
          <w:rFonts w:ascii="Segoe UI" w:eastAsiaTheme="minorEastAsia" w:hAnsi="Segoe UI" w:cs="Segoe UI"/>
          <w:lang w:val="cs-CZ"/>
        </w:rPr>
        <w:t>elektrick</w:t>
      </w:r>
      <w:r w:rsidR="00BE0EAA">
        <w:rPr>
          <w:rFonts w:ascii="Segoe UI" w:eastAsiaTheme="minorEastAsia" w:hAnsi="Segoe UI" w:cs="Segoe UI"/>
          <w:lang w:val="cs-CZ"/>
        </w:rPr>
        <w:t>é</w:t>
      </w:r>
      <w:r w:rsidR="00435DEA">
        <w:rPr>
          <w:rFonts w:ascii="Segoe UI" w:eastAsiaTheme="minorEastAsia" w:hAnsi="Segoe UI" w:cs="Segoe UI"/>
          <w:lang w:val="cs-CZ"/>
        </w:rPr>
        <w:t xml:space="preserve"> energi</w:t>
      </w:r>
      <w:r w:rsidR="00BE0EAA">
        <w:rPr>
          <w:rFonts w:ascii="Segoe UI" w:eastAsiaTheme="minorEastAsia" w:hAnsi="Segoe UI" w:cs="Segoe UI"/>
          <w:lang w:val="cs-CZ"/>
        </w:rPr>
        <w:t>e</w:t>
      </w:r>
      <w:r w:rsidR="00435DEA">
        <w:rPr>
          <w:rFonts w:ascii="Segoe UI" w:eastAsiaTheme="minorEastAsia" w:hAnsi="Segoe UI" w:cs="Segoe UI"/>
          <w:lang w:val="cs-CZ"/>
        </w:rPr>
        <w:t xml:space="preserve"> </w:t>
      </w:r>
      <w:r w:rsidR="007669BF">
        <w:rPr>
          <w:rFonts w:ascii="Segoe UI" w:eastAsiaTheme="minorEastAsia" w:hAnsi="Segoe UI" w:cs="Segoe UI"/>
          <w:lang w:val="cs-CZ"/>
        </w:rPr>
        <w:t xml:space="preserve">a </w:t>
      </w:r>
      <w:r w:rsidR="00BE0EAA">
        <w:rPr>
          <w:rFonts w:ascii="Segoe UI" w:eastAsiaTheme="minorEastAsia" w:hAnsi="Segoe UI" w:cs="Segoe UI"/>
          <w:lang w:val="cs-CZ"/>
        </w:rPr>
        <w:t xml:space="preserve">množství zpracovaného </w:t>
      </w:r>
      <w:r w:rsidR="007669BF">
        <w:rPr>
          <w:rFonts w:ascii="Segoe UI" w:eastAsiaTheme="minorEastAsia" w:hAnsi="Segoe UI" w:cs="Segoe UI"/>
          <w:lang w:val="cs-CZ"/>
        </w:rPr>
        <w:t>odpadu</w:t>
      </w:r>
      <w:r w:rsidR="00435DEA">
        <w:rPr>
          <w:rFonts w:ascii="Segoe UI" w:eastAsiaTheme="minorEastAsia" w:hAnsi="Segoe UI" w:cs="Segoe UI"/>
          <w:lang w:val="cs-CZ"/>
        </w:rPr>
        <w:t xml:space="preserve"> </w:t>
      </w:r>
    </w:p>
    <w:p w14:paraId="7C4DE79D" w14:textId="2F78FDFA" w:rsidR="00275C42" w:rsidRPr="00F0700F" w:rsidRDefault="00275C42" w:rsidP="00127CAA">
      <w:pPr>
        <w:rPr>
          <w:rFonts w:ascii="Segoe UI" w:eastAsiaTheme="minorEastAsia" w:hAnsi="Segoe UI" w:cs="Segoe UI"/>
          <w:lang w:val="cs-CZ"/>
        </w:rPr>
      </w:pPr>
      <w:r w:rsidRPr="00F0700F">
        <w:rPr>
          <w:rFonts w:ascii="Segoe UI" w:eastAsiaTheme="minorEastAsia" w:hAnsi="Segoe UI" w:cs="Segoe UI"/>
          <w:lang w:val="cs-CZ"/>
        </w:rPr>
        <w:t>„</w:t>
      </w:r>
      <w:proofErr w:type="spellStart"/>
      <w:r w:rsidR="007669BF">
        <w:rPr>
          <w:rFonts w:ascii="Segoe UI" w:eastAsiaTheme="minorEastAsia" w:hAnsi="Segoe UI" w:cs="Segoe UI"/>
          <w:lang w:val="cs-CZ"/>
        </w:rPr>
        <w:t>Revenues</w:t>
      </w:r>
      <w:proofErr w:type="spellEnd"/>
      <w:r w:rsidRPr="00F0700F">
        <w:rPr>
          <w:rFonts w:ascii="Segoe UI" w:eastAsiaTheme="minorEastAsia" w:hAnsi="Segoe UI" w:cs="Segoe UI"/>
          <w:lang w:val="cs-CZ"/>
        </w:rPr>
        <w:t xml:space="preserve"> prices“ – jednotkové ceny dle druhu </w:t>
      </w:r>
      <w:r w:rsidR="007669BF">
        <w:rPr>
          <w:rFonts w:ascii="Segoe UI" w:eastAsiaTheme="minorEastAsia" w:hAnsi="Segoe UI" w:cs="Segoe UI"/>
          <w:lang w:val="cs-CZ"/>
        </w:rPr>
        <w:t>komodity</w:t>
      </w:r>
    </w:p>
    <w:p w14:paraId="53BB6AE5" w14:textId="195FF88D" w:rsidR="00275C42" w:rsidRPr="00F0700F" w:rsidRDefault="00275C42" w:rsidP="00127CAA">
      <w:pPr>
        <w:rPr>
          <w:rFonts w:ascii="Segoe UI" w:eastAsiaTheme="minorEastAsia" w:hAnsi="Segoe UI" w:cs="Segoe UI"/>
          <w:lang w:val="cs-CZ"/>
        </w:rPr>
      </w:pPr>
      <w:r w:rsidRPr="00F0700F">
        <w:rPr>
          <w:rFonts w:ascii="Segoe UI" w:eastAsiaTheme="minorEastAsia" w:hAnsi="Segoe UI" w:cs="Segoe UI"/>
          <w:lang w:val="cs-CZ"/>
        </w:rPr>
        <w:t>„OPEX“ – provozní náklady</w:t>
      </w:r>
    </w:p>
    <w:p w14:paraId="5800AC94" w14:textId="074ACD78" w:rsidR="00F8232B" w:rsidRDefault="00275C42" w:rsidP="00127CAA">
      <w:pPr>
        <w:rPr>
          <w:rFonts w:ascii="Segoe UI" w:eastAsiaTheme="minorEastAsia" w:hAnsi="Segoe UI" w:cs="Segoe UI"/>
          <w:lang w:val="cs-CZ"/>
        </w:rPr>
      </w:pPr>
      <w:r w:rsidRPr="00F0700F">
        <w:rPr>
          <w:rFonts w:ascii="Segoe UI" w:eastAsiaTheme="minorEastAsia" w:hAnsi="Segoe UI" w:cs="Segoe UI"/>
          <w:lang w:val="cs-CZ"/>
        </w:rPr>
        <w:t>„</w:t>
      </w:r>
      <w:proofErr w:type="spellStart"/>
      <w:r w:rsidR="0093279B">
        <w:rPr>
          <w:rFonts w:ascii="Segoe UI" w:eastAsiaTheme="minorEastAsia" w:hAnsi="Segoe UI" w:cs="Segoe UI"/>
          <w:lang w:val="cs-CZ"/>
        </w:rPr>
        <w:t>OPEX</w:t>
      </w:r>
      <w:proofErr w:type="spellEnd"/>
      <w:r w:rsidR="0093279B">
        <w:rPr>
          <w:rFonts w:ascii="Segoe UI" w:eastAsiaTheme="minorEastAsia" w:hAnsi="Segoe UI" w:cs="Segoe UI"/>
          <w:lang w:val="cs-CZ"/>
        </w:rPr>
        <w:t xml:space="preserve"> u</w:t>
      </w:r>
      <w:r w:rsidRPr="00F0700F">
        <w:rPr>
          <w:rFonts w:ascii="Segoe UI" w:eastAsiaTheme="minorEastAsia" w:hAnsi="Segoe UI" w:cs="Segoe UI"/>
          <w:lang w:val="cs-CZ"/>
        </w:rPr>
        <w:t xml:space="preserve">nit prices“ – jednotkové ceny </w:t>
      </w:r>
      <w:r w:rsidR="00F8232B" w:rsidRPr="00F0700F">
        <w:rPr>
          <w:rFonts w:ascii="Segoe UI" w:eastAsiaTheme="minorEastAsia" w:hAnsi="Segoe UI" w:cs="Segoe UI"/>
          <w:lang w:val="cs-CZ"/>
        </w:rPr>
        <w:t xml:space="preserve">dle druhu provozního nákladu </w:t>
      </w:r>
    </w:p>
    <w:p w14:paraId="5EAA065B" w14:textId="6DD43929" w:rsidR="000020FC" w:rsidRDefault="000020FC" w:rsidP="00127CAA">
      <w:pPr>
        <w:rPr>
          <w:rFonts w:ascii="Segoe UI" w:eastAsiaTheme="minorEastAsia" w:hAnsi="Segoe UI" w:cs="Segoe UI"/>
          <w:lang w:val="cs-CZ"/>
        </w:rPr>
      </w:pPr>
      <w:r>
        <w:rPr>
          <w:rFonts w:ascii="Segoe UI" w:eastAsiaTheme="minorEastAsia" w:hAnsi="Segoe UI" w:cs="Segoe UI"/>
          <w:lang w:val="cs-CZ"/>
        </w:rPr>
        <w:t xml:space="preserve">„Externality“ – stanovené produkce zvolených emisí </w:t>
      </w:r>
    </w:p>
    <w:p w14:paraId="41C7E93F" w14:textId="622EF15A" w:rsidR="004B228B" w:rsidRPr="00F0700F" w:rsidRDefault="004B228B" w:rsidP="00127CAA">
      <w:pPr>
        <w:rPr>
          <w:rFonts w:ascii="Segoe UI" w:eastAsiaTheme="minorEastAsia" w:hAnsi="Segoe UI" w:cs="Segoe UI"/>
          <w:lang w:val="cs-CZ"/>
        </w:rPr>
      </w:pPr>
      <w:r>
        <w:rPr>
          <w:rFonts w:ascii="Segoe UI" w:eastAsiaTheme="minorEastAsia" w:hAnsi="Segoe UI" w:cs="Segoe UI"/>
          <w:lang w:val="cs-CZ"/>
        </w:rPr>
        <w:t xml:space="preserve">„Externality unit prices“ – jednotkové ceny zvolených emisí </w:t>
      </w:r>
    </w:p>
    <w:p w14:paraId="2CE99E5B" w14:textId="4E915034" w:rsidR="00F8232B" w:rsidRPr="00F0700F" w:rsidRDefault="00F8232B" w:rsidP="00127CAA">
      <w:pPr>
        <w:rPr>
          <w:rFonts w:ascii="Segoe UI" w:eastAsiaTheme="minorEastAsia" w:hAnsi="Segoe UI" w:cs="Segoe UI"/>
          <w:lang w:val="cs-CZ"/>
        </w:rPr>
      </w:pPr>
      <w:r w:rsidRPr="00F0700F">
        <w:rPr>
          <w:rFonts w:ascii="Segoe UI" w:eastAsiaTheme="minorEastAsia" w:hAnsi="Segoe UI" w:cs="Segoe UI"/>
          <w:lang w:val="cs-CZ"/>
        </w:rPr>
        <w:t xml:space="preserve">„WACC“ – </w:t>
      </w:r>
      <w:r w:rsidR="006C66D0">
        <w:rPr>
          <w:rFonts w:ascii="Segoe UI" w:eastAsiaTheme="minorEastAsia" w:hAnsi="Segoe UI" w:cs="Segoe UI"/>
          <w:lang w:val="cs-CZ"/>
        </w:rPr>
        <w:t>zadavatele</w:t>
      </w:r>
      <w:r w:rsidR="00622254">
        <w:rPr>
          <w:rFonts w:ascii="Segoe UI" w:eastAsiaTheme="minorEastAsia" w:hAnsi="Segoe UI" w:cs="Segoe UI"/>
          <w:lang w:val="cs-CZ"/>
        </w:rPr>
        <w:t>m</w:t>
      </w:r>
      <w:r w:rsidR="006C66D0">
        <w:rPr>
          <w:rFonts w:ascii="Segoe UI" w:eastAsiaTheme="minorEastAsia" w:hAnsi="Segoe UI" w:cs="Segoe UI"/>
          <w:lang w:val="cs-CZ"/>
        </w:rPr>
        <w:t xml:space="preserve"> stanovená</w:t>
      </w:r>
      <w:r w:rsidR="006C66D0" w:rsidRPr="00F0700F">
        <w:rPr>
          <w:rFonts w:ascii="Segoe UI" w:eastAsiaTheme="minorEastAsia" w:hAnsi="Segoe UI" w:cs="Segoe UI"/>
          <w:lang w:val="cs-CZ"/>
        </w:rPr>
        <w:t xml:space="preserve"> </w:t>
      </w:r>
      <w:r w:rsidRPr="00F0700F">
        <w:rPr>
          <w:rFonts w:ascii="Segoe UI" w:eastAsiaTheme="minorEastAsia" w:hAnsi="Segoe UI" w:cs="Segoe UI"/>
          <w:lang w:val="cs-CZ"/>
        </w:rPr>
        <w:t xml:space="preserve">diskontní sazba </w:t>
      </w:r>
      <w:r w:rsidR="006C66D0">
        <w:rPr>
          <w:rFonts w:ascii="Segoe UI" w:eastAsiaTheme="minorEastAsia" w:hAnsi="Segoe UI" w:cs="Segoe UI"/>
          <w:lang w:val="cs-CZ"/>
        </w:rPr>
        <w:t>pro účely hodnocení</w:t>
      </w:r>
    </w:p>
    <w:p w14:paraId="196CD4D0" w14:textId="64B89EA4" w:rsidR="00275C42" w:rsidRPr="00F0700F" w:rsidRDefault="00F8232B" w:rsidP="00127CAA">
      <w:pPr>
        <w:rPr>
          <w:rFonts w:ascii="Segoe UI" w:eastAsiaTheme="minorEastAsia" w:hAnsi="Segoe UI" w:cs="Segoe UI"/>
          <w:lang w:val="cs-CZ"/>
        </w:rPr>
      </w:pPr>
      <w:r w:rsidRPr="00F0700F">
        <w:rPr>
          <w:rFonts w:ascii="Segoe UI" w:eastAsiaTheme="minorEastAsia" w:hAnsi="Segoe UI" w:cs="Segoe UI"/>
          <w:lang w:val="cs-CZ"/>
        </w:rPr>
        <w:t>„n“ –doba</w:t>
      </w:r>
      <w:r w:rsidR="0052612E">
        <w:rPr>
          <w:rFonts w:ascii="Segoe UI" w:eastAsiaTheme="minorEastAsia" w:hAnsi="Segoe UI" w:cs="Segoe UI"/>
          <w:lang w:val="cs-CZ"/>
        </w:rPr>
        <w:t xml:space="preserve"> užitá pro účely</w:t>
      </w:r>
      <w:r w:rsidRPr="00F0700F">
        <w:rPr>
          <w:rFonts w:ascii="Segoe UI" w:eastAsiaTheme="minorEastAsia" w:hAnsi="Segoe UI" w:cs="Segoe UI"/>
          <w:lang w:val="cs-CZ"/>
        </w:rPr>
        <w:t xml:space="preserve"> vyhodnocení (počet let)</w:t>
      </w:r>
      <w:r w:rsidR="00275C42" w:rsidRPr="00F0700F">
        <w:rPr>
          <w:rFonts w:ascii="Segoe UI" w:eastAsiaTheme="minorEastAsia" w:hAnsi="Segoe UI" w:cs="Segoe UI"/>
          <w:lang w:val="cs-CZ"/>
        </w:rPr>
        <w:t xml:space="preserve"> </w:t>
      </w:r>
    </w:p>
    <w:p w14:paraId="474E0671" w14:textId="2538166E" w:rsidR="00764E51" w:rsidRPr="00B6605D" w:rsidRDefault="007A1FCE" w:rsidP="00B6605D">
      <w:pPr>
        <w:jc w:val="both"/>
        <w:rPr>
          <w:rFonts w:ascii="Segoe UI" w:hAnsi="Segoe UI" w:cs="Segoe UI"/>
          <w:lang w:val="cs-CZ"/>
        </w:rPr>
      </w:pPr>
      <w:r w:rsidRPr="00B6605D">
        <w:rPr>
          <w:rFonts w:ascii="Segoe UI" w:hAnsi="Segoe UI" w:cs="Segoe UI"/>
          <w:lang w:val="cs-CZ"/>
        </w:rPr>
        <w:t>Doplňkovým kritériem</w:t>
      </w:r>
      <w:r w:rsidR="00265913" w:rsidRPr="00B6605D">
        <w:rPr>
          <w:rFonts w:ascii="Segoe UI" w:hAnsi="Segoe UI" w:cs="Segoe UI"/>
          <w:lang w:val="cs-CZ"/>
        </w:rPr>
        <w:t>, které zadavatel může využít při rozhodování o možnostech dalšího postupu (výběru mezi možnostmi OHB II a D2) po podání předběžných nabídek,</w:t>
      </w:r>
      <w:r w:rsidR="00265913" w:rsidRPr="00B6605D">
        <w:rPr>
          <w:rStyle w:val="Znakapoznpodarou"/>
          <w:rFonts w:ascii="Segoe UI" w:hAnsi="Segoe UI" w:cs="Segoe UI"/>
          <w:lang w:val="cs-CZ"/>
        </w:rPr>
        <w:footnoteReference w:id="2"/>
      </w:r>
      <w:r w:rsidRPr="00B6605D">
        <w:rPr>
          <w:rFonts w:ascii="Segoe UI" w:hAnsi="Segoe UI" w:cs="Segoe UI"/>
          <w:lang w:val="cs-CZ"/>
        </w:rPr>
        <w:t xml:space="preserve"> </w:t>
      </w:r>
      <w:r w:rsidR="00265913" w:rsidRPr="00B6605D">
        <w:rPr>
          <w:rFonts w:ascii="Segoe UI" w:hAnsi="Segoe UI" w:cs="Segoe UI"/>
          <w:lang w:val="cs-CZ"/>
        </w:rPr>
        <w:t xml:space="preserve">může být </w:t>
      </w:r>
      <w:r w:rsidRPr="00B6605D">
        <w:rPr>
          <w:rFonts w:ascii="Segoe UI" w:hAnsi="Segoe UI" w:cs="Segoe UI"/>
          <w:lang w:val="cs-CZ"/>
        </w:rPr>
        <w:t>index profitability, přičemž výpočetní vzorec na základě Ekonomického modelu je následující:</w:t>
      </w:r>
    </w:p>
    <w:p w14:paraId="329A01A5" w14:textId="7DA55138" w:rsidR="00356438" w:rsidRPr="00B6605D" w:rsidRDefault="000634BD" w:rsidP="00127CAA">
      <w:pPr>
        <w:rPr>
          <w:rFonts w:ascii="Segoe UI" w:hAnsi="Segoe UI" w:cs="Segoe UI"/>
          <w:lang w:val="cs-CZ"/>
        </w:rPr>
      </w:pPr>
      <m:oMath>
        <m:r>
          <w:rPr>
            <w:rFonts w:ascii="Cambria Math" w:hAnsi="Cambria Math" w:cs="Segoe UI"/>
            <w:sz w:val="24"/>
            <w:szCs w:val="24"/>
            <w:lang w:val="cs-CZ"/>
          </w:rPr>
          <m:t>Index profitability=1+</m:t>
        </m:r>
        <m:f>
          <m:fPr>
            <m:ctrlPr>
              <w:rPr>
                <w:rFonts w:ascii="Cambria Math" w:hAnsi="Cambria Math" w:cs="Segoe UI"/>
                <w:i/>
                <w:sz w:val="24"/>
                <w:szCs w:val="24"/>
                <w:lang w:val="cs-CZ"/>
              </w:rPr>
            </m:ctrlPr>
          </m:fPr>
          <m:num>
            <m:r>
              <w:rPr>
                <w:rFonts w:ascii="Cambria Math" w:hAnsi="Cambria Math" w:cs="Segoe UI"/>
                <w:sz w:val="24"/>
                <w:szCs w:val="24"/>
                <w:lang w:val="cs-CZ"/>
              </w:rPr>
              <m:t>NPV</m:t>
            </m:r>
          </m:num>
          <m:den>
            <m:r>
              <w:rPr>
                <w:rFonts w:ascii="Cambria Math" w:hAnsi="Cambria Math" w:cs="Segoe UI"/>
                <w:sz w:val="24"/>
                <w:szCs w:val="24"/>
                <w:lang w:val="cs-CZ"/>
              </w:rPr>
              <m:t>CAPEX</m:t>
            </m:r>
          </m:den>
        </m:f>
      </m:oMath>
      <w:r w:rsidR="007A1FCE" w:rsidRPr="00B6605D">
        <w:rPr>
          <w:rFonts w:ascii="Segoe UI" w:hAnsi="Segoe UI" w:cs="Segoe UI"/>
          <w:lang w:val="cs-CZ"/>
        </w:rPr>
        <w:t xml:space="preserve">  </w:t>
      </w:r>
    </w:p>
    <w:sectPr w:rsidR="00356438" w:rsidRPr="00B6605D" w:rsidSect="007B5FA7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BF6E1B" w14:textId="77777777" w:rsidR="00EE7D55" w:rsidRDefault="00EE7D55" w:rsidP="00AD1347">
      <w:pPr>
        <w:spacing w:after="0" w:line="240" w:lineRule="auto"/>
      </w:pPr>
      <w:r>
        <w:separator/>
      </w:r>
    </w:p>
  </w:endnote>
  <w:endnote w:type="continuationSeparator" w:id="0">
    <w:p w14:paraId="18C9676E" w14:textId="77777777" w:rsidR="00EE7D55" w:rsidRDefault="00EE7D55" w:rsidP="00AD1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4963780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1AE7EBD" w14:textId="1DA0DECB" w:rsidR="004B17E4" w:rsidRDefault="004B17E4">
            <w:pPr>
              <w:pStyle w:val="Zpat"/>
              <w:jc w:val="center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cs-CZ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cs-CZ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701C047" w14:textId="77777777" w:rsidR="004B17E4" w:rsidRDefault="004B17E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E0EDF" w14:textId="77777777" w:rsidR="00EE7D55" w:rsidRDefault="00EE7D55" w:rsidP="00AD1347">
      <w:pPr>
        <w:spacing w:after="0" w:line="240" w:lineRule="auto"/>
      </w:pPr>
      <w:r>
        <w:separator/>
      </w:r>
    </w:p>
  </w:footnote>
  <w:footnote w:type="continuationSeparator" w:id="0">
    <w:p w14:paraId="4BF86600" w14:textId="77777777" w:rsidR="00EE7D55" w:rsidRDefault="00EE7D55" w:rsidP="00AD1347">
      <w:pPr>
        <w:spacing w:after="0" w:line="240" w:lineRule="auto"/>
      </w:pPr>
      <w:r>
        <w:continuationSeparator/>
      </w:r>
    </w:p>
  </w:footnote>
  <w:footnote w:id="1">
    <w:p w14:paraId="0622DA20" w14:textId="7183D58D" w:rsidR="00534820" w:rsidRDefault="00534820" w:rsidP="00C02FF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Platí pro konečnou nabídku pouze v případě, že zadavatel se rozhodne pro technické řešení odpovídající možnosti D2 dle odst. 3.1 písm. b) zadávací dokumentace.</w:t>
      </w:r>
    </w:p>
  </w:footnote>
  <w:footnote w:id="2">
    <w:p w14:paraId="3149E430" w14:textId="6096A32B" w:rsidR="00265913" w:rsidRPr="00B6605D" w:rsidRDefault="00265913">
      <w:pPr>
        <w:pStyle w:val="Textpoznpodarou"/>
        <w:rPr>
          <w:rFonts w:ascii="Segoe UI" w:hAnsi="Segoe UI" w:cs="Segoe UI"/>
        </w:rPr>
      </w:pPr>
      <w:r w:rsidRPr="00B6605D">
        <w:rPr>
          <w:rStyle w:val="Znakapoznpodarou"/>
          <w:rFonts w:ascii="Segoe UI" w:hAnsi="Segoe UI" w:cs="Segoe UI"/>
        </w:rPr>
        <w:footnoteRef/>
      </w:r>
      <w:r w:rsidRPr="00B6605D">
        <w:rPr>
          <w:rFonts w:ascii="Segoe UI" w:hAnsi="Segoe UI" w:cs="Segoe UI"/>
        </w:rPr>
        <w:t xml:space="preserve"> Toto doplňkové kritérium se nepoužije pro hodnocení konečných nabídek, které budou podávány pouze na jedno technické řešení.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1E2FD" w14:textId="77777777" w:rsidR="008C7DC1" w:rsidRPr="007F4DE4" w:rsidRDefault="008C7DC1" w:rsidP="008C7DC1">
    <w:pPr>
      <w:pStyle w:val="Zhlav"/>
      <w:rPr>
        <w:rFonts w:ascii="Segoe UI" w:hAnsi="Segoe UI" w:cs="Segoe UI"/>
        <w:b/>
        <w:bCs/>
        <w:sz w:val="24"/>
        <w:szCs w:val="24"/>
      </w:rPr>
    </w:pPr>
    <w:r>
      <w:rPr>
        <w:rFonts w:ascii="Segoe UI" w:hAnsi="Segoe UI"/>
        <w:b/>
        <w:bCs/>
        <w:sz w:val="24"/>
        <w:szCs w:val="24"/>
      </w:rPr>
      <w:t>Část</w:t>
    </w:r>
    <w:r w:rsidRPr="007F4DE4">
      <w:rPr>
        <w:rFonts w:ascii="Segoe UI" w:hAnsi="Segoe UI"/>
        <w:b/>
        <w:bCs/>
        <w:sz w:val="24"/>
        <w:szCs w:val="24"/>
      </w:rPr>
      <w:t xml:space="preserve"> 0 </w:t>
    </w:r>
    <w:r>
      <w:rPr>
        <w:rFonts w:ascii="Segoe UI" w:hAnsi="Segoe UI"/>
        <w:b/>
        <w:bCs/>
        <w:sz w:val="24"/>
        <w:szCs w:val="24"/>
      </w:rPr>
      <w:t>–</w:t>
    </w:r>
    <w:r w:rsidRPr="007F4DE4">
      <w:rPr>
        <w:rFonts w:ascii="Segoe UI" w:hAnsi="Segoe UI"/>
        <w:b/>
        <w:bCs/>
        <w:sz w:val="24"/>
        <w:szCs w:val="24"/>
      </w:rPr>
      <w:t xml:space="preserve"> </w:t>
    </w:r>
    <w:r>
      <w:rPr>
        <w:rFonts w:ascii="Segoe UI" w:hAnsi="Segoe UI"/>
        <w:b/>
        <w:bCs/>
        <w:sz w:val="24"/>
        <w:szCs w:val="24"/>
      </w:rPr>
      <w:t xml:space="preserve">Zadávací dokumentace </w:t>
    </w:r>
  </w:p>
  <w:p w14:paraId="42E8F671" w14:textId="77777777" w:rsidR="008C7DC1" w:rsidRDefault="008C7DC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614799" w14:textId="77777777" w:rsidR="008C7DC1" w:rsidRPr="007F4DE4" w:rsidRDefault="008C7DC1" w:rsidP="008C7DC1">
    <w:pPr>
      <w:pStyle w:val="Zhlav"/>
      <w:rPr>
        <w:rFonts w:ascii="Segoe UI" w:hAnsi="Segoe UI" w:cs="Segoe UI"/>
        <w:b/>
        <w:bCs/>
        <w:sz w:val="24"/>
        <w:szCs w:val="24"/>
      </w:rPr>
    </w:pPr>
    <w:r>
      <w:rPr>
        <w:rFonts w:ascii="Segoe UI" w:hAnsi="Segoe UI"/>
        <w:b/>
        <w:bCs/>
        <w:sz w:val="24"/>
        <w:szCs w:val="24"/>
      </w:rPr>
      <w:t>Část</w:t>
    </w:r>
    <w:r w:rsidRPr="007F4DE4">
      <w:rPr>
        <w:rFonts w:ascii="Segoe UI" w:hAnsi="Segoe UI"/>
        <w:b/>
        <w:bCs/>
        <w:sz w:val="24"/>
        <w:szCs w:val="24"/>
      </w:rPr>
      <w:t xml:space="preserve"> 0 </w:t>
    </w:r>
    <w:r>
      <w:rPr>
        <w:rFonts w:ascii="Segoe UI" w:hAnsi="Segoe UI"/>
        <w:b/>
        <w:bCs/>
        <w:sz w:val="24"/>
        <w:szCs w:val="24"/>
      </w:rPr>
      <w:t>–</w:t>
    </w:r>
    <w:r w:rsidRPr="007F4DE4">
      <w:rPr>
        <w:rFonts w:ascii="Segoe UI" w:hAnsi="Segoe UI"/>
        <w:b/>
        <w:bCs/>
        <w:sz w:val="24"/>
        <w:szCs w:val="24"/>
      </w:rPr>
      <w:t xml:space="preserve"> </w:t>
    </w:r>
    <w:r>
      <w:rPr>
        <w:rFonts w:ascii="Segoe UI" w:hAnsi="Segoe UI"/>
        <w:b/>
        <w:bCs/>
        <w:sz w:val="24"/>
        <w:szCs w:val="24"/>
      </w:rPr>
      <w:t xml:space="preserve">Zadávací dokumentace </w:t>
    </w:r>
  </w:p>
  <w:p w14:paraId="66F67D21" w14:textId="77777777" w:rsidR="008C7DC1" w:rsidRDefault="008C7DC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CAA"/>
    <w:rsid w:val="000020FC"/>
    <w:rsid w:val="00004AEA"/>
    <w:rsid w:val="000377C1"/>
    <w:rsid w:val="00047AC3"/>
    <w:rsid w:val="0005658B"/>
    <w:rsid w:val="000634BD"/>
    <w:rsid w:val="0008737D"/>
    <w:rsid w:val="000B3EAC"/>
    <w:rsid w:val="000D5480"/>
    <w:rsid w:val="000F0A50"/>
    <w:rsid w:val="000F0CBE"/>
    <w:rsid w:val="000F1EC5"/>
    <w:rsid w:val="00127CAA"/>
    <w:rsid w:val="00142CF9"/>
    <w:rsid w:val="00170F2E"/>
    <w:rsid w:val="00175750"/>
    <w:rsid w:val="00175A98"/>
    <w:rsid w:val="0018510C"/>
    <w:rsid w:val="00195421"/>
    <w:rsid w:val="001A4F82"/>
    <w:rsid w:val="001A5411"/>
    <w:rsid w:val="001B0D2D"/>
    <w:rsid w:val="00211CD5"/>
    <w:rsid w:val="00217806"/>
    <w:rsid w:val="00265913"/>
    <w:rsid w:val="00275C42"/>
    <w:rsid w:val="00285DAB"/>
    <w:rsid w:val="002923F7"/>
    <w:rsid w:val="002A62DB"/>
    <w:rsid w:val="002D1FEC"/>
    <w:rsid w:val="002D5132"/>
    <w:rsid w:val="002E3A2D"/>
    <w:rsid w:val="00336DA9"/>
    <w:rsid w:val="003517D5"/>
    <w:rsid w:val="00353A32"/>
    <w:rsid w:val="00356438"/>
    <w:rsid w:val="003C2015"/>
    <w:rsid w:val="00411C33"/>
    <w:rsid w:val="00416015"/>
    <w:rsid w:val="00435BF9"/>
    <w:rsid w:val="00435DEA"/>
    <w:rsid w:val="00471236"/>
    <w:rsid w:val="004B17E4"/>
    <w:rsid w:val="004B228B"/>
    <w:rsid w:val="004B5566"/>
    <w:rsid w:val="004E299D"/>
    <w:rsid w:val="0052612E"/>
    <w:rsid w:val="00534820"/>
    <w:rsid w:val="005645BE"/>
    <w:rsid w:val="00574172"/>
    <w:rsid w:val="005B00B6"/>
    <w:rsid w:val="005C7FE0"/>
    <w:rsid w:val="005E2747"/>
    <w:rsid w:val="00621C85"/>
    <w:rsid w:val="00622254"/>
    <w:rsid w:val="006752A9"/>
    <w:rsid w:val="006772AF"/>
    <w:rsid w:val="00695196"/>
    <w:rsid w:val="006C66D0"/>
    <w:rsid w:val="006F6EA4"/>
    <w:rsid w:val="007048AF"/>
    <w:rsid w:val="00764E51"/>
    <w:rsid w:val="007669BF"/>
    <w:rsid w:val="007844C8"/>
    <w:rsid w:val="007868D4"/>
    <w:rsid w:val="007A1FCE"/>
    <w:rsid w:val="007A6255"/>
    <w:rsid w:val="007B5FA7"/>
    <w:rsid w:val="007F3D57"/>
    <w:rsid w:val="00823A1C"/>
    <w:rsid w:val="00840677"/>
    <w:rsid w:val="00890D96"/>
    <w:rsid w:val="008A3DC8"/>
    <w:rsid w:val="008C1993"/>
    <w:rsid w:val="008C7DC1"/>
    <w:rsid w:val="0093279B"/>
    <w:rsid w:val="00937EF0"/>
    <w:rsid w:val="009509B2"/>
    <w:rsid w:val="0095757F"/>
    <w:rsid w:val="009769BB"/>
    <w:rsid w:val="00A00E83"/>
    <w:rsid w:val="00A94FB3"/>
    <w:rsid w:val="00AD1347"/>
    <w:rsid w:val="00AE0147"/>
    <w:rsid w:val="00B07587"/>
    <w:rsid w:val="00B525D5"/>
    <w:rsid w:val="00B6605D"/>
    <w:rsid w:val="00B879C3"/>
    <w:rsid w:val="00BA2C1F"/>
    <w:rsid w:val="00BA4382"/>
    <w:rsid w:val="00BC3781"/>
    <w:rsid w:val="00BE0EAA"/>
    <w:rsid w:val="00BF255E"/>
    <w:rsid w:val="00BF36F1"/>
    <w:rsid w:val="00C02FF6"/>
    <w:rsid w:val="00C54D1B"/>
    <w:rsid w:val="00C93414"/>
    <w:rsid w:val="00CA462D"/>
    <w:rsid w:val="00CD6BD7"/>
    <w:rsid w:val="00CE047A"/>
    <w:rsid w:val="00CE5982"/>
    <w:rsid w:val="00CF25BA"/>
    <w:rsid w:val="00D026FB"/>
    <w:rsid w:val="00D92CC2"/>
    <w:rsid w:val="00DC1469"/>
    <w:rsid w:val="00DC5147"/>
    <w:rsid w:val="00DC6210"/>
    <w:rsid w:val="00DD5E03"/>
    <w:rsid w:val="00DD6511"/>
    <w:rsid w:val="00DE10F9"/>
    <w:rsid w:val="00DE20A6"/>
    <w:rsid w:val="00E140F8"/>
    <w:rsid w:val="00E166A5"/>
    <w:rsid w:val="00E258DD"/>
    <w:rsid w:val="00E5139E"/>
    <w:rsid w:val="00E5730A"/>
    <w:rsid w:val="00E75555"/>
    <w:rsid w:val="00E82CC2"/>
    <w:rsid w:val="00EC4A80"/>
    <w:rsid w:val="00ED0239"/>
    <w:rsid w:val="00ED4DAF"/>
    <w:rsid w:val="00EE7D55"/>
    <w:rsid w:val="00EF3BD4"/>
    <w:rsid w:val="00EF7210"/>
    <w:rsid w:val="00F0700F"/>
    <w:rsid w:val="00F150F5"/>
    <w:rsid w:val="00F16437"/>
    <w:rsid w:val="00F26EF0"/>
    <w:rsid w:val="00F45406"/>
    <w:rsid w:val="00F63890"/>
    <w:rsid w:val="00F8232B"/>
    <w:rsid w:val="00F82E98"/>
    <w:rsid w:val="00FB3A73"/>
    <w:rsid w:val="00FB3DC8"/>
    <w:rsid w:val="00FE0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ABE03"/>
  <w15:chartTrackingRefBased/>
  <w15:docId w15:val="{B62BD2EA-F369-4D25-9373-20D73E3A5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27CAA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D51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5132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525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525D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525D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25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25D5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nhideWhenUsed/>
    <w:rsid w:val="00AD1347"/>
    <w:pPr>
      <w:spacing w:after="0" w:line="240" w:lineRule="auto"/>
    </w:pPr>
    <w:rPr>
      <w:rFonts w:ascii="Calibri" w:eastAsia="Times New Roman" w:hAnsi="Calibri" w:cs="Times New Roman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AD1347"/>
    <w:rPr>
      <w:rFonts w:ascii="Calibri" w:eastAsia="Times New Roman" w:hAnsi="Calibri" w:cs="Times New Roman"/>
      <w:lang w:val="cs-CZ" w:eastAsia="cs-CZ"/>
    </w:rPr>
  </w:style>
  <w:style w:type="character" w:styleId="Znakapoznpodarou">
    <w:name w:val="footnote reference"/>
    <w:uiPriority w:val="99"/>
    <w:unhideWhenUsed/>
    <w:rsid w:val="00AD1347"/>
    <w:rPr>
      <w:vertAlign w:val="superscript"/>
    </w:rPr>
  </w:style>
  <w:style w:type="paragraph" w:styleId="Zhlav">
    <w:name w:val="header"/>
    <w:aliases w:val="záhlaví"/>
    <w:basedOn w:val="Normln"/>
    <w:link w:val="ZhlavChar"/>
    <w:uiPriority w:val="99"/>
    <w:unhideWhenUsed/>
    <w:rsid w:val="004B1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4B17E4"/>
  </w:style>
  <w:style w:type="paragraph" w:styleId="Zpat">
    <w:name w:val="footer"/>
    <w:basedOn w:val="Normln"/>
    <w:link w:val="ZpatChar"/>
    <w:uiPriority w:val="99"/>
    <w:unhideWhenUsed/>
    <w:rsid w:val="004B1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17E4"/>
  </w:style>
  <w:style w:type="paragraph" w:styleId="Revize">
    <w:name w:val="Revision"/>
    <w:hidden/>
    <w:uiPriority w:val="99"/>
    <w:semiHidden/>
    <w:rsid w:val="00DE20A6"/>
    <w:pPr>
      <w:spacing w:after="0" w:line="240" w:lineRule="auto"/>
    </w:pPr>
  </w:style>
  <w:style w:type="paragraph" w:styleId="Zkladntext">
    <w:name w:val="Body Text"/>
    <w:aliases w:val="subtitle2,Základní tZákladní text,Body Text"/>
    <w:basedOn w:val="Normln"/>
    <w:link w:val="ZkladntextChar"/>
    <w:rsid w:val="007B5FA7"/>
    <w:pPr>
      <w:spacing w:after="0" w:line="240" w:lineRule="auto"/>
      <w:jc w:val="both"/>
    </w:pPr>
    <w:rPr>
      <w:rFonts w:ascii="Calibri" w:eastAsia="Times New Roman" w:hAnsi="Calibri" w:cs="Times New Roman"/>
      <w:sz w:val="24"/>
      <w:lang w:val="cs-CZ" w:eastAsia="cs-CZ"/>
    </w:rPr>
  </w:style>
  <w:style w:type="character" w:customStyle="1" w:styleId="ZkladntextChar">
    <w:name w:val="Základní text Char"/>
    <w:aliases w:val="subtitle2 Char,Základní tZákladní text Char,Body Text Char"/>
    <w:basedOn w:val="Standardnpsmoodstavce"/>
    <w:link w:val="Zkladntext"/>
    <w:rsid w:val="007B5FA7"/>
    <w:rPr>
      <w:rFonts w:ascii="Calibri" w:eastAsia="Times New Roman" w:hAnsi="Calibri" w:cs="Times New Roman"/>
      <w:sz w:val="24"/>
      <w:lang w:val="cs-CZ" w:eastAsia="cs-CZ"/>
    </w:rPr>
  </w:style>
  <w:style w:type="paragraph" w:styleId="Obsah1">
    <w:name w:val="toc 1"/>
    <w:basedOn w:val="Normln"/>
    <w:next w:val="Normln"/>
    <w:autoRedefine/>
    <w:uiPriority w:val="39"/>
    <w:rsid w:val="007B5FA7"/>
    <w:pPr>
      <w:tabs>
        <w:tab w:val="left" w:pos="426"/>
        <w:tab w:val="right" w:leader="dot" w:pos="9060"/>
      </w:tabs>
      <w:spacing w:after="0" w:line="240" w:lineRule="auto"/>
    </w:pPr>
    <w:rPr>
      <w:rFonts w:ascii="Segoe UI" w:eastAsia="Times New Roman" w:hAnsi="Segoe UI" w:cs="Segoe UI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1C6C2-CA59-463B-9FDE-6664D1414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506</Words>
  <Characters>2986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Mužila</dc:creator>
  <cp:keywords/>
  <dc:description/>
  <cp:lastModifiedBy>Pavel Slezák</cp:lastModifiedBy>
  <cp:revision>3</cp:revision>
  <cp:lastPrinted>2024-06-12T12:20:00Z</cp:lastPrinted>
  <dcterms:created xsi:type="dcterms:W3CDTF">2024-06-12T12:19:00Z</dcterms:created>
  <dcterms:modified xsi:type="dcterms:W3CDTF">2024-06-12T12:20:00Z</dcterms:modified>
</cp:coreProperties>
</file>